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43ED" w14:textId="77777777" w:rsidR="009B249F" w:rsidRPr="00F26F9F" w:rsidRDefault="009B249F" w:rsidP="00D005CC">
      <w:pPr>
        <w:pStyle w:val="Zkladntext"/>
        <w:spacing w:after="40"/>
        <w:ind w:left="2559"/>
        <w:rPr>
          <w:sz w:val="20"/>
          <w:lang w:val="en-GB"/>
        </w:rPr>
      </w:pPr>
      <w:r w:rsidRPr="00F26F9F">
        <w:rPr>
          <w:noProof/>
          <w:sz w:val="20"/>
          <w:lang w:val="en-GB" w:bidi="ar-SA"/>
        </w:rPr>
        <w:drawing>
          <wp:inline distT="0" distB="0" distL="0" distR="0" wp14:anchorId="3AC4A933" wp14:editId="259BDF79">
            <wp:extent cx="2741382" cy="6355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41382" cy="635507"/>
                    </a:xfrm>
                    <a:prstGeom prst="rect">
                      <a:avLst/>
                    </a:prstGeom>
                  </pic:spPr>
                </pic:pic>
              </a:graphicData>
            </a:graphic>
          </wp:inline>
        </w:drawing>
      </w:r>
    </w:p>
    <w:p w14:paraId="447A95C4" w14:textId="77777777" w:rsidR="009B249F" w:rsidRPr="00F26F9F" w:rsidRDefault="009B249F" w:rsidP="00D005CC">
      <w:pPr>
        <w:pStyle w:val="Zkladntext"/>
        <w:spacing w:after="40"/>
        <w:rPr>
          <w:sz w:val="29"/>
          <w:lang w:val="en-GB"/>
        </w:rPr>
      </w:pPr>
    </w:p>
    <w:p w14:paraId="2E65BACC" w14:textId="75EE9142" w:rsidR="009B249F" w:rsidRPr="00F26F9F" w:rsidRDefault="00D87466" w:rsidP="00D005CC">
      <w:pPr>
        <w:spacing w:after="40"/>
        <w:ind w:left="102" w:right="89"/>
        <w:jc w:val="center"/>
        <w:rPr>
          <w:b/>
          <w:sz w:val="36"/>
          <w:lang w:val="en-GB"/>
        </w:rPr>
      </w:pPr>
      <w:r w:rsidRPr="00F26F9F">
        <w:rPr>
          <w:b/>
          <w:bCs/>
          <w:sz w:val="36"/>
          <w:szCs w:val="36"/>
          <w:lang w:val="en-GB"/>
        </w:rPr>
        <w:t>Strategic Plan</w:t>
      </w:r>
      <w:r w:rsidRPr="00F26F9F">
        <w:rPr>
          <w:b/>
          <w:bCs/>
          <w:sz w:val="36"/>
          <w:szCs w:val="36"/>
          <w:lang w:val="en-GB"/>
        </w:rPr>
        <w:t xml:space="preserve"> </w:t>
      </w:r>
      <w:r w:rsidR="00F26F9F" w:rsidRPr="00F26F9F">
        <w:rPr>
          <w:b/>
          <w:bCs/>
          <w:sz w:val="36"/>
          <w:szCs w:val="36"/>
          <w:lang w:val="en-GB"/>
        </w:rPr>
        <w:t>Implementation for Educational and Creative Activities of the Faculty of Logistics and Crisis Management of Tomas Bata University in Zlín for 2019</w:t>
      </w:r>
    </w:p>
    <w:p w14:paraId="0FBBEFF1" w14:textId="77777777" w:rsidR="009B249F" w:rsidRPr="00F26F9F" w:rsidRDefault="009B249F" w:rsidP="00D005CC">
      <w:pPr>
        <w:pStyle w:val="Zkladntext"/>
        <w:spacing w:after="40"/>
        <w:rPr>
          <w:b/>
          <w:sz w:val="39"/>
          <w:lang w:val="en-GB"/>
        </w:rPr>
      </w:pPr>
    </w:p>
    <w:p w14:paraId="37F09D22" w14:textId="650B0537" w:rsidR="009B249F" w:rsidRPr="00F26F9F" w:rsidRDefault="00F26F9F" w:rsidP="00D005CC">
      <w:pPr>
        <w:spacing w:after="40"/>
        <w:ind w:left="118" w:right="104"/>
        <w:jc w:val="both"/>
        <w:rPr>
          <w:sz w:val="20"/>
          <w:lang w:val="en-GB"/>
        </w:rPr>
      </w:pPr>
      <w:r w:rsidRPr="00F26F9F">
        <w:rPr>
          <w:sz w:val="20"/>
          <w:lang w:val="en-GB"/>
        </w:rPr>
        <w:t>The implementation plan of the Strategic Plan for Educational and Creative Activities of the Faculty of Logistics and Crisis Management of Tomas Bata University in Zlín (hereinafter referred to as FLCM) for 2019 (originally according to the announcement of the Ministry of Education, Sports and Youth "Update of the Long-term Plan for Educational and Scientific, Research, Development, Innovation and Other Creative Activities of the Faculty of Logistics and Crisis Management of Tomas Bata University in Zlín for 2019) is part of the Long-term Plan for FLCM TBU for the period 2016-2020.</w:t>
      </w:r>
    </w:p>
    <w:p w14:paraId="24C8FE1D" w14:textId="77777777" w:rsidR="009B249F" w:rsidRPr="00F26F9F" w:rsidRDefault="009B249F" w:rsidP="00D005CC">
      <w:pPr>
        <w:pStyle w:val="Zkladntext"/>
        <w:spacing w:after="40"/>
        <w:rPr>
          <w:sz w:val="22"/>
          <w:lang w:val="en-GB"/>
        </w:rPr>
      </w:pPr>
    </w:p>
    <w:p w14:paraId="4DC9736E" w14:textId="77777777" w:rsidR="009B249F" w:rsidRPr="00F26F9F" w:rsidRDefault="009B249F" w:rsidP="00D005CC">
      <w:pPr>
        <w:pStyle w:val="Zkladntext"/>
        <w:spacing w:after="40"/>
        <w:rPr>
          <w:sz w:val="26"/>
          <w:lang w:val="en-GB"/>
        </w:rPr>
      </w:pPr>
    </w:p>
    <w:p w14:paraId="445E1515" w14:textId="15DED5A5" w:rsidR="009B249F" w:rsidRPr="00F26F9F" w:rsidRDefault="00F26F9F" w:rsidP="00D005CC">
      <w:pPr>
        <w:spacing w:after="40"/>
        <w:ind w:left="102" w:right="152"/>
        <w:jc w:val="center"/>
        <w:rPr>
          <w:b/>
          <w:sz w:val="32"/>
          <w:lang w:val="en-GB"/>
        </w:rPr>
      </w:pPr>
      <w:r w:rsidRPr="00F26F9F">
        <w:rPr>
          <w:b/>
          <w:sz w:val="32"/>
          <w:lang w:val="en-GB"/>
        </w:rPr>
        <w:t>Priorities of the Implementation Plan of the FL</w:t>
      </w:r>
      <w:r>
        <w:rPr>
          <w:b/>
          <w:sz w:val="32"/>
          <w:lang w:val="en-GB"/>
        </w:rPr>
        <w:t>CM</w:t>
      </w:r>
      <w:r w:rsidRPr="00F26F9F">
        <w:rPr>
          <w:b/>
          <w:sz w:val="32"/>
          <w:lang w:val="en-GB"/>
        </w:rPr>
        <w:t xml:space="preserve"> Strategic Plan for 2019</w:t>
      </w:r>
    </w:p>
    <w:p w14:paraId="685BA377" w14:textId="77777777" w:rsidR="009B249F" w:rsidRPr="00F26F9F" w:rsidRDefault="009B249F" w:rsidP="00D005CC">
      <w:pPr>
        <w:pStyle w:val="Zkladntext"/>
        <w:spacing w:after="40"/>
        <w:rPr>
          <w:b/>
          <w:sz w:val="28"/>
          <w:lang w:val="en-GB"/>
        </w:rPr>
      </w:pPr>
    </w:p>
    <w:p w14:paraId="1E9AE818" w14:textId="74693111" w:rsidR="009B249F" w:rsidRPr="00F26F9F" w:rsidRDefault="00F26F9F" w:rsidP="00D005CC">
      <w:pPr>
        <w:pStyle w:val="Nadpis2"/>
        <w:numPr>
          <w:ilvl w:val="0"/>
          <w:numId w:val="1"/>
        </w:numPr>
        <w:tabs>
          <w:tab w:val="left" w:pos="479"/>
        </w:tabs>
        <w:spacing w:after="40"/>
        <w:ind w:hanging="361"/>
        <w:rPr>
          <w:rFonts w:ascii="Cambria" w:hAnsi="Cambria"/>
          <w:lang w:val="en-GB"/>
        </w:rPr>
      </w:pPr>
      <w:r>
        <w:rPr>
          <w:rFonts w:ascii="Cambria" w:hAnsi="Cambria"/>
          <w:lang w:val="en-GB"/>
        </w:rPr>
        <w:t>Education</w:t>
      </w:r>
    </w:p>
    <w:p w14:paraId="37C6AEB8" w14:textId="77777777" w:rsidR="009B249F" w:rsidRPr="00F26F9F" w:rsidRDefault="009B249F" w:rsidP="00D005CC">
      <w:pPr>
        <w:pStyle w:val="Zkladntext"/>
        <w:spacing w:after="40"/>
        <w:rPr>
          <w:rFonts w:ascii="Cambria"/>
          <w:b/>
          <w:i/>
          <w:sz w:val="46"/>
          <w:lang w:val="en-GB"/>
        </w:rPr>
      </w:pPr>
    </w:p>
    <w:p w14:paraId="4E77ECB9" w14:textId="77777777" w:rsidR="00F26F9F" w:rsidRPr="00F26F9F" w:rsidRDefault="00F26F9F" w:rsidP="00D005CC">
      <w:pPr>
        <w:spacing w:after="40"/>
        <w:ind w:left="118"/>
        <w:jc w:val="both"/>
        <w:rPr>
          <w:i/>
          <w:sz w:val="24"/>
          <w:lang w:val="en-GB"/>
        </w:rPr>
      </w:pPr>
      <w:r>
        <w:rPr>
          <w:i/>
          <w:sz w:val="24"/>
          <w:lang w:val="en-GB"/>
        </w:rPr>
        <w:t>Goa</w:t>
      </w:r>
      <w:r w:rsidR="009B249F" w:rsidRPr="00F26F9F">
        <w:rPr>
          <w:i/>
          <w:sz w:val="24"/>
          <w:lang w:val="en-GB"/>
        </w:rPr>
        <w:t xml:space="preserve">l 1: </w:t>
      </w:r>
      <w:r w:rsidRPr="00F26F9F">
        <w:rPr>
          <w:i/>
          <w:sz w:val="24"/>
          <w:lang w:val="en-GB"/>
        </w:rPr>
        <w:t>Preparation and obtaining accreditation of study programs and improvement of teaching quality.</w:t>
      </w:r>
    </w:p>
    <w:p w14:paraId="69C14E25" w14:textId="77777777" w:rsidR="00F26F9F" w:rsidRPr="00F26F9F" w:rsidRDefault="00F26F9F" w:rsidP="00D005CC">
      <w:pPr>
        <w:spacing w:after="40"/>
        <w:ind w:left="118"/>
        <w:jc w:val="both"/>
        <w:rPr>
          <w:sz w:val="24"/>
          <w:lang w:val="en-GB"/>
        </w:rPr>
      </w:pPr>
      <w:r w:rsidRPr="00F26F9F">
        <w:rPr>
          <w:sz w:val="24"/>
          <w:lang w:val="en-GB"/>
        </w:rPr>
        <w:t>• Obtaining accreditation of the bachelor's degree program Applied Logistics (full-time form) with teaching in the Czech language. This is a professionally profiled study program without specializations.</w:t>
      </w:r>
    </w:p>
    <w:p w14:paraId="37DFD295" w14:textId="77777777" w:rsidR="00F26F9F" w:rsidRPr="00F26F9F" w:rsidRDefault="00F26F9F" w:rsidP="00D005CC">
      <w:pPr>
        <w:spacing w:after="40"/>
        <w:ind w:left="118"/>
        <w:jc w:val="both"/>
        <w:rPr>
          <w:sz w:val="24"/>
          <w:lang w:val="en-GB"/>
        </w:rPr>
      </w:pPr>
      <w:r w:rsidRPr="00F26F9F">
        <w:rPr>
          <w:sz w:val="24"/>
          <w:lang w:val="en-GB"/>
        </w:rPr>
        <w:t>• Obtaining accreditation of the follow-up master's degree program Social Security (full-time and part-time form) with teaching in the Czech language. This is an academically profiled study program with specializations.</w:t>
      </w:r>
    </w:p>
    <w:p w14:paraId="7C056466" w14:textId="1F023CB7" w:rsidR="00F26F9F" w:rsidRPr="00F26F9F" w:rsidRDefault="00F26F9F" w:rsidP="00D005CC">
      <w:pPr>
        <w:spacing w:after="40"/>
        <w:ind w:left="118"/>
        <w:jc w:val="both"/>
        <w:rPr>
          <w:sz w:val="24"/>
          <w:lang w:val="en-GB"/>
        </w:rPr>
      </w:pPr>
      <w:r w:rsidRPr="00F26F9F">
        <w:rPr>
          <w:sz w:val="24"/>
          <w:lang w:val="en-GB"/>
        </w:rPr>
        <w:t>• Obtaining accreditation of the bachelor's degree program Population Protection (full-time and part-time form) with teaching in the Czech language. This is</w:t>
      </w:r>
      <w:r>
        <w:rPr>
          <w:sz w:val="24"/>
          <w:lang w:val="en-GB"/>
        </w:rPr>
        <w:t xml:space="preserve"> </w:t>
      </w:r>
      <w:r w:rsidRPr="00F26F9F">
        <w:rPr>
          <w:sz w:val="24"/>
          <w:lang w:val="en-GB"/>
        </w:rPr>
        <w:t>an academically profiled study program without specializations.</w:t>
      </w:r>
    </w:p>
    <w:p w14:paraId="75E99310" w14:textId="77777777" w:rsidR="00F26F9F" w:rsidRPr="00F26F9F" w:rsidRDefault="00F26F9F" w:rsidP="00D005CC">
      <w:pPr>
        <w:spacing w:after="40"/>
        <w:ind w:left="118"/>
        <w:jc w:val="both"/>
        <w:rPr>
          <w:sz w:val="24"/>
          <w:lang w:val="en-GB"/>
        </w:rPr>
      </w:pPr>
      <w:r w:rsidRPr="00F26F9F">
        <w:rPr>
          <w:sz w:val="24"/>
          <w:lang w:val="en-GB"/>
        </w:rPr>
        <w:t>• Obtaining accreditation of the bachelor's degree program Risk Management (full-time and part-time form) with teaching in the Czech language. This is an academically profiled study program without specializations.</w:t>
      </w:r>
    </w:p>
    <w:p w14:paraId="1CBBD050" w14:textId="66055AA7" w:rsidR="00F26F9F" w:rsidRPr="00F26F9F" w:rsidRDefault="00F26F9F" w:rsidP="00D005CC">
      <w:pPr>
        <w:spacing w:after="40"/>
        <w:ind w:left="118"/>
        <w:jc w:val="both"/>
        <w:rPr>
          <w:sz w:val="24"/>
          <w:lang w:val="en-GB"/>
        </w:rPr>
      </w:pPr>
      <w:r w:rsidRPr="00F26F9F">
        <w:rPr>
          <w:sz w:val="24"/>
          <w:lang w:val="en-GB"/>
        </w:rPr>
        <w:t>• Submission of accreditation of the bachelor's degree program Environmental S</w:t>
      </w:r>
      <w:r>
        <w:rPr>
          <w:sz w:val="24"/>
          <w:lang w:val="en-GB"/>
        </w:rPr>
        <w:t>ecuri</w:t>
      </w:r>
      <w:r w:rsidRPr="00F26F9F">
        <w:rPr>
          <w:sz w:val="24"/>
          <w:lang w:val="en-GB"/>
        </w:rPr>
        <w:t>ty (full-time form) with teaching in the Czech language. This is an academically profiled study program without specializations.</w:t>
      </w:r>
    </w:p>
    <w:p w14:paraId="52CFEC73" w14:textId="56C7AC36" w:rsidR="009B249F" w:rsidRPr="00F26F9F" w:rsidRDefault="00F26F9F" w:rsidP="00D005CC">
      <w:pPr>
        <w:spacing w:after="40"/>
        <w:ind w:left="118"/>
        <w:jc w:val="both"/>
        <w:rPr>
          <w:rFonts w:ascii="Symbol" w:hAnsi="Symbol"/>
          <w:sz w:val="24"/>
          <w:lang w:val="en-GB"/>
        </w:rPr>
      </w:pPr>
      <w:r w:rsidRPr="00F26F9F">
        <w:rPr>
          <w:sz w:val="24"/>
          <w:lang w:val="en-GB"/>
        </w:rPr>
        <w:t xml:space="preserve">• </w:t>
      </w:r>
      <w:r>
        <w:rPr>
          <w:sz w:val="24"/>
          <w:lang w:val="en-GB"/>
        </w:rPr>
        <w:t>To e</w:t>
      </w:r>
      <w:r w:rsidRPr="00F26F9F">
        <w:rPr>
          <w:sz w:val="24"/>
          <w:lang w:val="en-GB"/>
        </w:rPr>
        <w:t>nsure the creation of study supports and multimedia aids for all forms of study, use the Moodle system for the study support database. Use these materials when accrediting the combined form of study.</w:t>
      </w:r>
    </w:p>
    <w:p w14:paraId="0DAEE121" w14:textId="77777777" w:rsidR="009B249F" w:rsidRPr="00F26F9F" w:rsidRDefault="009B249F" w:rsidP="00D005CC">
      <w:pPr>
        <w:pStyle w:val="Zkladntext"/>
        <w:spacing w:after="40"/>
        <w:rPr>
          <w:sz w:val="26"/>
          <w:lang w:val="en-GB"/>
        </w:rPr>
      </w:pPr>
    </w:p>
    <w:p w14:paraId="08FF714E" w14:textId="094CA80C" w:rsidR="009B249F" w:rsidRPr="00F26F9F" w:rsidRDefault="00F26F9F" w:rsidP="00D005CC">
      <w:pPr>
        <w:spacing w:after="40"/>
        <w:ind w:left="826" w:right="103" w:hanging="708"/>
        <w:jc w:val="both"/>
        <w:rPr>
          <w:i/>
          <w:sz w:val="24"/>
          <w:lang w:val="en-GB"/>
        </w:rPr>
      </w:pPr>
      <w:r>
        <w:rPr>
          <w:i/>
          <w:sz w:val="24"/>
          <w:lang w:val="en-GB"/>
        </w:rPr>
        <w:t>Goa</w:t>
      </w:r>
      <w:r w:rsidR="009B249F" w:rsidRPr="00F26F9F">
        <w:rPr>
          <w:i/>
          <w:sz w:val="24"/>
          <w:lang w:val="en-GB"/>
        </w:rPr>
        <w:t xml:space="preserve">l 2:  </w:t>
      </w:r>
      <w:r w:rsidRPr="00F26F9F">
        <w:rPr>
          <w:i/>
          <w:sz w:val="24"/>
          <w:lang w:val="en-GB"/>
        </w:rPr>
        <w:t>To improve students' presentation, communication, IT, project and entrepreneurial skills and competencies, to promote creativity and independent decision-making in problem solving.</w:t>
      </w:r>
    </w:p>
    <w:p w14:paraId="1B8DEE7B" w14:textId="340C3D5D" w:rsidR="00F26F9F" w:rsidRPr="00F26F9F" w:rsidRDefault="00F26F9F" w:rsidP="00D005CC">
      <w:pPr>
        <w:tabs>
          <w:tab w:val="left" w:pos="1251"/>
          <w:tab w:val="left" w:pos="1252"/>
        </w:tabs>
        <w:spacing w:after="40"/>
        <w:ind w:right="106"/>
        <w:rPr>
          <w:sz w:val="24"/>
          <w:lang w:val="en-GB"/>
        </w:rPr>
      </w:pPr>
      <w:r w:rsidRPr="00F26F9F">
        <w:rPr>
          <w:sz w:val="24"/>
          <w:lang w:val="en-GB"/>
        </w:rPr>
        <w:t xml:space="preserve">• </w:t>
      </w:r>
      <w:r>
        <w:rPr>
          <w:sz w:val="24"/>
          <w:lang w:val="en-GB"/>
        </w:rPr>
        <w:t>To s</w:t>
      </w:r>
      <w:r w:rsidRPr="00F26F9F">
        <w:rPr>
          <w:sz w:val="24"/>
          <w:lang w:val="en-GB"/>
        </w:rPr>
        <w:t xml:space="preserve">upport talented students and create a system for presenting their outputs within the </w:t>
      </w:r>
      <w:r w:rsidRPr="00F26F9F">
        <w:rPr>
          <w:sz w:val="24"/>
          <w:lang w:val="en-GB"/>
        </w:rPr>
        <w:lastRenderedPageBreak/>
        <w:t>framework of creative activities and supporting the image of FLCM.</w:t>
      </w:r>
    </w:p>
    <w:p w14:paraId="2F02953D" w14:textId="29E1EFF2" w:rsidR="00F26F9F" w:rsidRPr="00F26F9F" w:rsidRDefault="00F26F9F" w:rsidP="00D005CC">
      <w:pPr>
        <w:tabs>
          <w:tab w:val="left" w:pos="1251"/>
          <w:tab w:val="left" w:pos="1252"/>
        </w:tabs>
        <w:spacing w:after="40"/>
        <w:ind w:right="106"/>
        <w:rPr>
          <w:sz w:val="24"/>
          <w:lang w:val="en-GB"/>
        </w:rPr>
      </w:pPr>
      <w:r w:rsidRPr="00F26F9F">
        <w:rPr>
          <w:sz w:val="24"/>
          <w:lang w:val="en-GB"/>
        </w:rPr>
        <w:t xml:space="preserve">• </w:t>
      </w:r>
      <w:r>
        <w:rPr>
          <w:sz w:val="24"/>
          <w:lang w:val="en-GB"/>
        </w:rPr>
        <w:t>To s</w:t>
      </w:r>
      <w:r w:rsidRPr="00F26F9F">
        <w:rPr>
          <w:sz w:val="24"/>
          <w:lang w:val="en-GB"/>
        </w:rPr>
        <w:t>upport faculty-wide projects that develop skills, knowledge and communication skills and support the employability of graduates in practice.</w:t>
      </w:r>
    </w:p>
    <w:p w14:paraId="1CF7C5D8" w14:textId="522C0001" w:rsidR="00F26F9F" w:rsidRDefault="00F26F9F" w:rsidP="00D005CC">
      <w:pPr>
        <w:tabs>
          <w:tab w:val="left" w:pos="1251"/>
          <w:tab w:val="left" w:pos="1252"/>
        </w:tabs>
        <w:spacing w:after="40"/>
        <w:ind w:right="106"/>
        <w:rPr>
          <w:sz w:val="24"/>
          <w:lang w:val="en-GB"/>
        </w:rPr>
      </w:pPr>
      <w:r w:rsidRPr="00F26F9F">
        <w:rPr>
          <w:sz w:val="24"/>
          <w:lang w:val="en-GB"/>
        </w:rPr>
        <w:t xml:space="preserve">• </w:t>
      </w:r>
      <w:r>
        <w:rPr>
          <w:sz w:val="24"/>
          <w:lang w:val="en-GB"/>
        </w:rPr>
        <w:t>To s</w:t>
      </w:r>
      <w:r w:rsidRPr="00F26F9F">
        <w:rPr>
          <w:sz w:val="24"/>
          <w:lang w:val="en-GB"/>
        </w:rPr>
        <w:t>upport student participation in solving creative and project activities of the faculty within the framework of supporting student creative forces (S</w:t>
      </w:r>
      <w:r>
        <w:rPr>
          <w:sz w:val="24"/>
          <w:lang w:val="en-GB"/>
        </w:rPr>
        <w:t>CF</w:t>
      </w:r>
      <w:r w:rsidRPr="00F26F9F">
        <w:rPr>
          <w:sz w:val="24"/>
          <w:lang w:val="en-GB"/>
        </w:rPr>
        <w:t>).</w:t>
      </w:r>
    </w:p>
    <w:p w14:paraId="7714DE19" w14:textId="5BCB6031" w:rsidR="00F26F9F" w:rsidRPr="00F26F9F" w:rsidRDefault="00F26F9F" w:rsidP="00D005CC">
      <w:pPr>
        <w:tabs>
          <w:tab w:val="left" w:pos="1251"/>
          <w:tab w:val="left" w:pos="1252"/>
        </w:tabs>
        <w:spacing w:after="40"/>
        <w:ind w:right="106"/>
        <w:rPr>
          <w:rFonts w:ascii="Symbol" w:hAnsi="Symbol"/>
          <w:sz w:val="24"/>
          <w:lang w:val="en-GB"/>
        </w:rPr>
      </w:pPr>
      <w:r w:rsidRPr="00F26F9F">
        <w:rPr>
          <w:sz w:val="24"/>
          <w:lang w:val="en-GB"/>
        </w:rPr>
        <w:t>•</w:t>
      </w:r>
      <w:r>
        <w:rPr>
          <w:sz w:val="24"/>
          <w:lang w:val="en-GB"/>
        </w:rPr>
        <w:t xml:space="preserve"> To s</w:t>
      </w:r>
      <w:r w:rsidRPr="00F26F9F">
        <w:rPr>
          <w:sz w:val="24"/>
          <w:lang w:val="en-GB"/>
        </w:rPr>
        <w:t>upport student scientific and professional activities (S</w:t>
      </w:r>
      <w:r>
        <w:rPr>
          <w:sz w:val="24"/>
          <w:lang w:val="en-GB"/>
        </w:rPr>
        <w:t>PA</w:t>
      </w:r>
      <w:r w:rsidRPr="00F26F9F">
        <w:rPr>
          <w:sz w:val="24"/>
          <w:lang w:val="en-GB"/>
        </w:rPr>
        <w:t>).</w:t>
      </w:r>
    </w:p>
    <w:p w14:paraId="769950E7" w14:textId="6ACA6B42" w:rsidR="00F26F9F" w:rsidRPr="00F26F9F" w:rsidRDefault="00F26F9F" w:rsidP="00D005CC">
      <w:pPr>
        <w:tabs>
          <w:tab w:val="left" w:pos="1251"/>
          <w:tab w:val="left" w:pos="1252"/>
        </w:tabs>
        <w:spacing w:after="40" w:line="293" w:lineRule="exact"/>
        <w:rPr>
          <w:sz w:val="24"/>
          <w:lang w:val="en-GB"/>
        </w:rPr>
      </w:pPr>
      <w:r w:rsidRPr="00F26F9F">
        <w:rPr>
          <w:sz w:val="24"/>
          <w:lang w:val="en-GB"/>
        </w:rPr>
        <w:t xml:space="preserve">• </w:t>
      </w:r>
      <w:r>
        <w:rPr>
          <w:sz w:val="24"/>
          <w:lang w:val="en-GB"/>
        </w:rPr>
        <w:t>To s</w:t>
      </w:r>
      <w:r w:rsidRPr="00F26F9F">
        <w:rPr>
          <w:sz w:val="24"/>
          <w:lang w:val="en-GB"/>
        </w:rPr>
        <w:t>upport student activities in publishing the journal Faculty Review.</w:t>
      </w:r>
    </w:p>
    <w:p w14:paraId="0DF4D53D" w14:textId="7F6FCF41" w:rsidR="009B249F" w:rsidRPr="00F26F9F" w:rsidRDefault="00F26F9F" w:rsidP="00D005CC">
      <w:pPr>
        <w:tabs>
          <w:tab w:val="left" w:pos="1251"/>
          <w:tab w:val="left" w:pos="1252"/>
        </w:tabs>
        <w:spacing w:after="40" w:line="293" w:lineRule="exact"/>
        <w:rPr>
          <w:rFonts w:ascii="Symbol" w:hAnsi="Symbol"/>
          <w:sz w:val="24"/>
          <w:lang w:val="en-GB"/>
        </w:rPr>
      </w:pPr>
      <w:r w:rsidRPr="00F26F9F">
        <w:rPr>
          <w:sz w:val="24"/>
          <w:lang w:val="en-GB"/>
        </w:rPr>
        <w:t xml:space="preserve">• </w:t>
      </w:r>
      <w:r>
        <w:rPr>
          <w:sz w:val="24"/>
          <w:lang w:val="en-GB"/>
        </w:rPr>
        <w:t>To s</w:t>
      </w:r>
      <w:r w:rsidRPr="00F26F9F">
        <w:rPr>
          <w:sz w:val="24"/>
          <w:lang w:val="en-GB"/>
        </w:rPr>
        <w:t>upport the participation of gifted students in professional workshops and conferences.</w:t>
      </w:r>
    </w:p>
    <w:p w14:paraId="04A536EB" w14:textId="77777777" w:rsidR="009B249F" w:rsidRPr="00F26F9F" w:rsidRDefault="009B249F" w:rsidP="00D005CC">
      <w:pPr>
        <w:pStyle w:val="Zkladntext"/>
        <w:spacing w:after="40"/>
        <w:rPr>
          <w:sz w:val="23"/>
          <w:lang w:val="en-GB"/>
        </w:rPr>
      </w:pPr>
    </w:p>
    <w:p w14:paraId="513879DC" w14:textId="1251858C" w:rsidR="009B249F" w:rsidRPr="00F26F9F" w:rsidRDefault="00F26F9F" w:rsidP="00D005CC">
      <w:pPr>
        <w:spacing w:after="40"/>
        <w:ind w:left="826" w:right="102" w:hanging="708"/>
        <w:jc w:val="both"/>
        <w:rPr>
          <w:i/>
          <w:sz w:val="24"/>
          <w:lang w:val="en-GB"/>
        </w:rPr>
      </w:pPr>
      <w:r>
        <w:rPr>
          <w:i/>
          <w:sz w:val="24"/>
          <w:lang w:val="en-GB"/>
        </w:rPr>
        <w:t>Goa</w:t>
      </w:r>
      <w:r w:rsidR="009B249F" w:rsidRPr="00F26F9F">
        <w:rPr>
          <w:i/>
          <w:sz w:val="24"/>
          <w:lang w:val="en-GB"/>
        </w:rPr>
        <w:t xml:space="preserve">l 3: </w:t>
      </w:r>
      <w:r w:rsidRPr="00F26F9F">
        <w:rPr>
          <w:i/>
          <w:sz w:val="24"/>
          <w:lang w:val="en-GB"/>
        </w:rPr>
        <w:t>Based on contracts with companies and public administration bodies, especially in the Zlín region, concluded in previous years, support the involvement of students in internships, company internships and creative activities as part of TBU. Increase the number of final theses solved in accordance with the requirements of practice.</w:t>
      </w:r>
    </w:p>
    <w:p w14:paraId="4BFE028B" w14:textId="59860F0E" w:rsidR="00F26F9F" w:rsidRPr="00F26F9F" w:rsidRDefault="00F26F9F" w:rsidP="00D005CC">
      <w:pPr>
        <w:pStyle w:val="Zkladntext"/>
        <w:spacing w:after="40"/>
        <w:rPr>
          <w:szCs w:val="22"/>
          <w:lang w:val="en-GB"/>
        </w:rPr>
      </w:pPr>
      <w:r w:rsidRPr="00F26F9F">
        <w:rPr>
          <w:szCs w:val="22"/>
          <w:lang w:val="en-GB"/>
        </w:rPr>
        <w:t xml:space="preserve">• </w:t>
      </w:r>
      <w:r w:rsidR="00275F1E">
        <w:rPr>
          <w:szCs w:val="22"/>
          <w:lang w:val="en-GB"/>
        </w:rPr>
        <w:t>To e</w:t>
      </w:r>
      <w:r w:rsidRPr="00F26F9F">
        <w:rPr>
          <w:szCs w:val="22"/>
          <w:lang w:val="en-GB"/>
        </w:rPr>
        <w:t>nsure the necessary number of professional internships and practical training in companies.</w:t>
      </w:r>
    </w:p>
    <w:p w14:paraId="6AB46230" w14:textId="00ED62A1" w:rsidR="00F26F9F" w:rsidRPr="00F26F9F" w:rsidRDefault="00F26F9F" w:rsidP="00D005CC">
      <w:pPr>
        <w:pStyle w:val="Zkladntext"/>
        <w:spacing w:after="40"/>
        <w:rPr>
          <w:szCs w:val="22"/>
          <w:lang w:val="en-GB"/>
        </w:rPr>
      </w:pPr>
      <w:r w:rsidRPr="00F26F9F">
        <w:rPr>
          <w:szCs w:val="22"/>
          <w:lang w:val="en-GB"/>
        </w:rPr>
        <w:t xml:space="preserve">• </w:t>
      </w:r>
      <w:r w:rsidR="00275F1E">
        <w:rPr>
          <w:szCs w:val="22"/>
          <w:lang w:val="en-GB"/>
        </w:rPr>
        <w:t>To i</w:t>
      </w:r>
      <w:r w:rsidRPr="00F26F9F">
        <w:rPr>
          <w:szCs w:val="22"/>
          <w:lang w:val="en-GB"/>
        </w:rPr>
        <w:t>mplement professional lectures/workshops with the participation of experts from practice.</w:t>
      </w:r>
    </w:p>
    <w:p w14:paraId="6085F4EE" w14:textId="780474D7" w:rsidR="009B249F" w:rsidRDefault="00F26F9F" w:rsidP="00D005CC">
      <w:pPr>
        <w:pStyle w:val="Zkladntext"/>
        <w:spacing w:after="40"/>
        <w:rPr>
          <w:szCs w:val="22"/>
          <w:lang w:val="en-GB"/>
        </w:rPr>
      </w:pPr>
      <w:r w:rsidRPr="00F26F9F">
        <w:rPr>
          <w:szCs w:val="22"/>
          <w:lang w:val="en-GB"/>
        </w:rPr>
        <w:t xml:space="preserve">• </w:t>
      </w:r>
      <w:r w:rsidR="00275F1E">
        <w:rPr>
          <w:szCs w:val="22"/>
          <w:lang w:val="en-GB"/>
        </w:rPr>
        <w:t>To m</w:t>
      </w:r>
      <w:r w:rsidRPr="00F26F9F">
        <w:rPr>
          <w:szCs w:val="22"/>
          <w:lang w:val="en-GB"/>
        </w:rPr>
        <w:t>ake the faculty's cooperation with professional organizations more effective on the basis of a contractual relationship.</w:t>
      </w:r>
    </w:p>
    <w:p w14:paraId="5E0365AC" w14:textId="43606435" w:rsidR="00275F1E" w:rsidRDefault="00275F1E" w:rsidP="00D005CC">
      <w:pPr>
        <w:pStyle w:val="Zkladntext"/>
        <w:spacing w:after="40"/>
        <w:rPr>
          <w:sz w:val="20"/>
          <w:lang w:val="en-GB"/>
        </w:rPr>
      </w:pPr>
    </w:p>
    <w:p w14:paraId="63F10E3B" w14:textId="77777777" w:rsidR="00275F1E" w:rsidRPr="00F26F9F" w:rsidRDefault="00275F1E" w:rsidP="00D005CC">
      <w:pPr>
        <w:pStyle w:val="Zkladntext"/>
        <w:spacing w:after="40"/>
        <w:rPr>
          <w:sz w:val="20"/>
          <w:lang w:val="en-GB"/>
        </w:rPr>
      </w:pPr>
    </w:p>
    <w:p w14:paraId="0E122681" w14:textId="089D9A16" w:rsidR="009B249F" w:rsidRPr="00F26F9F" w:rsidRDefault="00275F1E" w:rsidP="00D005CC">
      <w:pPr>
        <w:pStyle w:val="Nadpis2"/>
        <w:numPr>
          <w:ilvl w:val="0"/>
          <w:numId w:val="1"/>
        </w:numPr>
        <w:tabs>
          <w:tab w:val="left" w:pos="479"/>
        </w:tabs>
        <w:spacing w:after="40"/>
        <w:ind w:hanging="361"/>
        <w:rPr>
          <w:rFonts w:ascii="Cambria" w:hAnsi="Cambria"/>
          <w:lang w:val="en-GB"/>
        </w:rPr>
      </w:pPr>
      <w:r w:rsidRPr="00275F1E">
        <w:rPr>
          <w:rFonts w:ascii="Cambria" w:hAnsi="Cambria"/>
          <w:lang w:val="en-GB"/>
        </w:rPr>
        <w:t>High-quality and relevant research, development, innovation and other creative activities</w:t>
      </w:r>
    </w:p>
    <w:p w14:paraId="695BE6BF" w14:textId="265072ED" w:rsidR="009B249F" w:rsidRPr="00F26F9F" w:rsidRDefault="00275F1E" w:rsidP="00D005CC">
      <w:pPr>
        <w:spacing w:after="40"/>
        <w:ind w:left="824" w:right="100" w:hanging="706"/>
        <w:jc w:val="both"/>
        <w:rPr>
          <w:i/>
          <w:sz w:val="24"/>
          <w:lang w:val="en-GB"/>
        </w:rPr>
      </w:pPr>
      <w:r>
        <w:rPr>
          <w:i/>
          <w:sz w:val="24"/>
          <w:lang w:val="en-GB"/>
        </w:rPr>
        <w:t>Goa</w:t>
      </w:r>
      <w:r w:rsidR="009B249F" w:rsidRPr="00F26F9F">
        <w:rPr>
          <w:i/>
          <w:sz w:val="24"/>
          <w:lang w:val="en-GB"/>
        </w:rPr>
        <w:t xml:space="preserve">l 1: </w:t>
      </w:r>
      <w:r w:rsidRPr="00275F1E">
        <w:rPr>
          <w:i/>
          <w:sz w:val="24"/>
          <w:lang w:val="en-GB"/>
        </w:rPr>
        <w:t>Continue to successfully increase the quality of creative activities carried out at FLCM with the aim of further growth in publication outputs (compared to 2018), indexed in monitored databases (registered for RIV) and increasing their citation rate.</w:t>
      </w:r>
    </w:p>
    <w:p w14:paraId="01C8EC2F" w14:textId="58D95829" w:rsidR="00275F1E" w:rsidRPr="00275F1E" w:rsidRDefault="00275F1E" w:rsidP="00D005CC">
      <w:pPr>
        <w:tabs>
          <w:tab w:val="left" w:pos="1251"/>
          <w:tab w:val="left" w:pos="1252"/>
        </w:tabs>
        <w:spacing w:after="40" w:line="237" w:lineRule="auto"/>
        <w:ind w:right="103"/>
        <w:rPr>
          <w:sz w:val="24"/>
          <w:szCs w:val="24"/>
          <w:lang w:val="en-GB"/>
        </w:rPr>
      </w:pPr>
      <w:r w:rsidRPr="00275F1E">
        <w:rPr>
          <w:sz w:val="24"/>
          <w:szCs w:val="24"/>
          <w:lang w:val="en-GB"/>
        </w:rPr>
        <w:t xml:space="preserve">• </w:t>
      </w:r>
      <w:r w:rsidR="00EC15A6">
        <w:rPr>
          <w:sz w:val="24"/>
          <w:szCs w:val="24"/>
          <w:lang w:val="en-GB"/>
        </w:rPr>
        <w:t>To i</w:t>
      </w:r>
      <w:r w:rsidRPr="00275F1E">
        <w:rPr>
          <w:sz w:val="24"/>
          <w:szCs w:val="24"/>
          <w:lang w:val="en-GB"/>
        </w:rPr>
        <w:t>ncrease the effectiveness of internal projects in relation to the produced recognizable outputs and defined areas of research of the component.</w:t>
      </w:r>
    </w:p>
    <w:p w14:paraId="141982CC" w14:textId="7301A0BB" w:rsidR="00275F1E" w:rsidRPr="00275F1E" w:rsidRDefault="00275F1E" w:rsidP="00D005CC">
      <w:pPr>
        <w:tabs>
          <w:tab w:val="left" w:pos="1251"/>
          <w:tab w:val="left" w:pos="1252"/>
        </w:tabs>
        <w:spacing w:after="40" w:line="237" w:lineRule="auto"/>
        <w:ind w:right="103"/>
        <w:rPr>
          <w:sz w:val="24"/>
          <w:szCs w:val="24"/>
          <w:lang w:val="en-GB"/>
        </w:rPr>
      </w:pPr>
      <w:r w:rsidRPr="00275F1E">
        <w:rPr>
          <w:sz w:val="24"/>
          <w:szCs w:val="24"/>
          <w:lang w:val="en-GB"/>
        </w:rPr>
        <w:t xml:space="preserve">• </w:t>
      </w:r>
      <w:r w:rsidR="00EC15A6">
        <w:rPr>
          <w:sz w:val="24"/>
          <w:szCs w:val="24"/>
          <w:lang w:val="en-GB"/>
        </w:rPr>
        <w:t>To s</w:t>
      </w:r>
      <w:r w:rsidRPr="00275F1E">
        <w:rPr>
          <w:sz w:val="24"/>
          <w:szCs w:val="24"/>
          <w:lang w:val="en-GB"/>
        </w:rPr>
        <w:t>upport activities leading to a long-term increase in the quality of the outputs of the creative activities of academic and scientific staff.</w:t>
      </w:r>
    </w:p>
    <w:p w14:paraId="31BB76AC" w14:textId="3551B097" w:rsidR="00275F1E" w:rsidRPr="00275F1E" w:rsidRDefault="00275F1E" w:rsidP="00D005CC">
      <w:pPr>
        <w:tabs>
          <w:tab w:val="left" w:pos="1251"/>
          <w:tab w:val="left" w:pos="1252"/>
        </w:tabs>
        <w:spacing w:after="40" w:line="237" w:lineRule="auto"/>
        <w:ind w:right="103"/>
        <w:rPr>
          <w:sz w:val="24"/>
          <w:szCs w:val="24"/>
          <w:lang w:val="en-GB"/>
        </w:rPr>
      </w:pPr>
      <w:r w:rsidRPr="00275F1E">
        <w:rPr>
          <w:sz w:val="24"/>
          <w:szCs w:val="24"/>
          <w:lang w:val="en-GB"/>
        </w:rPr>
        <w:t xml:space="preserve">• </w:t>
      </w:r>
      <w:r w:rsidR="00EC15A6">
        <w:rPr>
          <w:sz w:val="24"/>
          <w:szCs w:val="24"/>
          <w:lang w:val="en-GB"/>
        </w:rPr>
        <w:t>To p</w:t>
      </w:r>
      <w:r w:rsidRPr="00275F1E">
        <w:rPr>
          <w:sz w:val="24"/>
          <w:szCs w:val="24"/>
          <w:lang w:val="en-GB"/>
        </w:rPr>
        <w:t>repare an evaluation of creative activities for 2019 in accordance with the Methodology 17+, or the guideline for the evaluation of pedagogical, creative and other activities.</w:t>
      </w:r>
    </w:p>
    <w:p w14:paraId="61838A89" w14:textId="5351C17D" w:rsidR="009B249F" w:rsidRPr="00275F1E" w:rsidRDefault="00275F1E" w:rsidP="00D005CC">
      <w:pPr>
        <w:tabs>
          <w:tab w:val="left" w:pos="1251"/>
          <w:tab w:val="left" w:pos="1252"/>
        </w:tabs>
        <w:spacing w:after="40" w:line="237" w:lineRule="auto"/>
        <w:ind w:right="103"/>
        <w:rPr>
          <w:sz w:val="24"/>
          <w:szCs w:val="24"/>
          <w:lang w:val="en-GB"/>
        </w:rPr>
      </w:pPr>
      <w:r w:rsidRPr="00275F1E">
        <w:rPr>
          <w:sz w:val="24"/>
          <w:szCs w:val="24"/>
          <w:lang w:val="en-GB"/>
        </w:rPr>
        <w:t xml:space="preserve">• </w:t>
      </w:r>
      <w:r w:rsidR="00EC15A6">
        <w:rPr>
          <w:sz w:val="24"/>
          <w:szCs w:val="24"/>
          <w:lang w:val="en-GB"/>
        </w:rPr>
        <w:t>To c</w:t>
      </w:r>
      <w:r w:rsidRPr="00275F1E">
        <w:rPr>
          <w:sz w:val="24"/>
          <w:szCs w:val="24"/>
          <w:lang w:val="en-GB"/>
        </w:rPr>
        <w:t>ontinue to support the professional and professional growth of employees by increasing their competencies in educational, research and other creative activities.</w:t>
      </w:r>
      <w:r w:rsidR="009B249F" w:rsidRPr="00275F1E">
        <w:rPr>
          <w:sz w:val="24"/>
          <w:szCs w:val="24"/>
          <w:lang w:val="en-GB"/>
        </w:rPr>
        <w:t xml:space="preserve"> </w:t>
      </w:r>
    </w:p>
    <w:p w14:paraId="0E668410" w14:textId="77777777" w:rsidR="009B249F" w:rsidRPr="00F26F9F" w:rsidRDefault="009B249F" w:rsidP="00D005CC">
      <w:pPr>
        <w:pStyle w:val="Zkladntext"/>
        <w:spacing w:after="40"/>
        <w:rPr>
          <w:lang w:val="en-GB"/>
        </w:rPr>
      </w:pPr>
    </w:p>
    <w:p w14:paraId="5C3508EA" w14:textId="77777777" w:rsidR="00EC15A6" w:rsidRPr="00EC15A6" w:rsidRDefault="00E60D09" w:rsidP="00D005CC">
      <w:pPr>
        <w:tabs>
          <w:tab w:val="left" w:pos="1846"/>
          <w:tab w:val="left" w:pos="2988"/>
          <w:tab w:val="left" w:pos="3532"/>
          <w:tab w:val="left" w:pos="4235"/>
          <w:tab w:val="left" w:pos="5686"/>
          <w:tab w:val="left" w:pos="7295"/>
          <w:tab w:val="left" w:pos="7626"/>
        </w:tabs>
        <w:spacing w:after="40"/>
        <w:ind w:left="826" w:right="104" w:hanging="708"/>
        <w:rPr>
          <w:i/>
          <w:sz w:val="24"/>
          <w:lang w:val="en-GB"/>
        </w:rPr>
      </w:pPr>
      <w:r>
        <w:rPr>
          <w:i/>
          <w:sz w:val="24"/>
          <w:lang w:val="en-GB"/>
        </w:rPr>
        <w:t>Goa</w:t>
      </w:r>
      <w:r w:rsidR="009B249F" w:rsidRPr="00F26F9F">
        <w:rPr>
          <w:i/>
          <w:sz w:val="24"/>
          <w:lang w:val="en-GB"/>
        </w:rPr>
        <w:t xml:space="preserve">l 2: </w:t>
      </w:r>
      <w:r w:rsidR="009B249F" w:rsidRPr="00F26F9F">
        <w:rPr>
          <w:i/>
          <w:spacing w:val="30"/>
          <w:sz w:val="24"/>
          <w:lang w:val="en-GB"/>
        </w:rPr>
        <w:t xml:space="preserve"> </w:t>
      </w:r>
      <w:r w:rsidR="00EC15A6" w:rsidRPr="00EC15A6">
        <w:rPr>
          <w:i/>
          <w:sz w:val="24"/>
          <w:lang w:val="en-GB"/>
        </w:rPr>
        <w:t>Create conditions for the establishment of project interfaculty and interuniversity research teams with the aim of increasing the potential and outputs of scientific research activities.</w:t>
      </w:r>
    </w:p>
    <w:p w14:paraId="79A3D3AB" w14:textId="04C9EDDC" w:rsidR="00EC15A6" w:rsidRPr="00EC15A6" w:rsidRDefault="00EC15A6" w:rsidP="00D005CC">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r w:rsidRPr="00EC15A6">
        <w:rPr>
          <w:i/>
          <w:sz w:val="24"/>
          <w:lang w:val="en-GB"/>
        </w:rPr>
        <w:t xml:space="preserve">• </w:t>
      </w:r>
      <w:r>
        <w:rPr>
          <w:iCs/>
          <w:sz w:val="24"/>
          <w:lang w:val="en-GB"/>
        </w:rPr>
        <w:t>To d</w:t>
      </w:r>
      <w:r w:rsidRPr="00EC15A6">
        <w:rPr>
          <w:iCs/>
          <w:sz w:val="24"/>
          <w:lang w:val="en-GB"/>
        </w:rPr>
        <w:t>evelop and support active participation in international scientific communities.</w:t>
      </w:r>
    </w:p>
    <w:p w14:paraId="111F9D52" w14:textId="33E36339" w:rsidR="00275F1E" w:rsidRDefault="00EC15A6" w:rsidP="00D005CC">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r w:rsidRPr="00EC15A6">
        <w:rPr>
          <w:iCs/>
          <w:sz w:val="24"/>
          <w:lang w:val="en-GB"/>
        </w:rPr>
        <w:t xml:space="preserve">• </w:t>
      </w:r>
      <w:r>
        <w:rPr>
          <w:iCs/>
          <w:sz w:val="24"/>
          <w:lang w:val="en-GB"/>
        </w:rPr>
        <w:t>To c</w:t>
      </w:r>
      <w:r w:rsidRPr="00EC15A6">
        <w:rPr>
          <w:iCs/>
          <w:sz w:val="24"/>
          <w:lang w:val="en-GB"/>
        </w:rPr>
        <w:t>reate and maintain conditions for supporting project activities primarily after obtaining a project</w:t>
      </w:r>
    </w:p>
    <w:p w14:paraId="18286980" w14:textId="77777777" w:rsidR="00EC15A6" w:rsidRDefault="00EC15A6" w:rsidP="00D005CC">
      <w:pPr>
        <w:tabs>
          <w:tab w:val="left" w:pos="1846"/>
          <w:tab w:val="left" w:pos="2988"/>
          <w:tab w:val="left" w:pos="3532"/>
          <w:tab w:val="left" w:pos="4235"/>
          <w:tab w:val="left" w:pos="5686"/>
          <w:tab w:val="left" w:pos="7295"/>
          <w:tab w:val="left" w:pos="7626"/>
        </w:tabs>
        <w:spacing w:after="40"/>
        <w:ind w:left="826" w:right="104" w:hanging="708"/>
        <w:rPr>
          <w:iCs/>
          <w:sz w:val="24"/>
          <w:lang w:val="en-GB"/>
        </w:rPr>
      </w:pPr>
    </w:p>
    <w:p w14:paraId="49D465B4" w14:textId="283ED2DC" w:rsidR="00641B27" w:rsidRPr="00016735" w:rsidRDefault="00641B27" w:rsidP="00D005CC">
      <w:pPr>
        <w:pStyle w:val="Normlnweb"/>
        <w:numPr>
          <w:ilvl w:val="0"/>
          <w:numId w:val="1"/>
        </w:numPr>
        <w:spacing w:before="0" w:beforeAutospacing="0" w:after="40" w:afterAutospacing="0"/>
        <w:jc w:val="both"/>
        <w:rPr>
          <w:lang w:val="en-GB"/>
        </w:rPr>
      </w:pPr>
      <w:r w:rsidRPr="00016735">
        <w:rPr>
          <w:rStyle w:val="Siln"/>
          <w:lang w:val="en-GB"/>
        </w:rPr>
        <w:t>Quality Assurance</w:t>
      </w:r>
    </w:p>
    <w:p w14:paraId="623B718B" w14:textId="77777777" w:rsidR="00F92FB9" w:rsidRDefault="00641B27" w:rsidP="00D005CC">
      <w:pPr>
        <w:pStyle w:val="Normlnweb"/>
        <w:spacing w:before="0" w:beforeAutospacing="0" w:after="40" w:afterAutospacing="0"/>
        <w:ind w:left="119"/>
        <w:jc w:val="both"/>
        <w:rPr>
          <w:lang w:val="en-GB"/>
        </w:rPr>
      </w:pPr>
      <w:r w:rsidRPr="00016735">
        <w:rPr>
          <w:rStyle w:val="Siln"/>
          <w:b w:val="0"/>
          <w:bCs w:val="0"/>
          <w:i/>
          <w:iCs/>
          <w:lang w:val="en-GB"/>
        </w:rPr>
        <w:t>Goal 1:</w:t>
      </w:r>
      <w:r w:rsidRPr="00016735">
        <w:rPr>
          <w:i/>
          <w:iCs/>
          <w:lang w:val="en-GB"/>
        </w:rPr>
        <w:t xml:space="preserve"> Evaluate and enhance the quality and relevance of both full-time and combined study programs to harmonize the graduate profile across both forms of study.</w:t>
      </w:r>
      <w:r w:rsidRPr="00016735">
        <w:rPr>
          <w:i/>
          <w:iCs/>
          <w:lang w:val="en-GB"/>
        </w:rPr>
        <w:br/>
      </w:r>
      <w:r w:rsidRPr="00016735">
        <w:rPr>
          <w:lang w:val="en-GB"/>
        </w:rPr>
        <w:t>• Require quality assessment of teaching at all levels and propose improvement measures based on its analysis.</w:t>
      </w:r>
    </w:p>
    <w:p w14:paraId="744E7F5B" w14:textId="3C8EE1EA" w:rsidR="00641B27" w:rsidRPr="00016735" w:rsidRDefault="00F92FB9" w:rsidP="00D005CC">
      <w:pPr>
        <w:pStyle w:val="Normlnweb"/>
        <w:spacing w:before="0" w:beforeAutospacing="0" w:after="40" w:afterAutospacing="0"/>
        <w:ind w:left="119"/>
        <w:jc w:val="both"/>
        <w:rPr>
          <w:lang w:val="en-GB"/>
        </w:rPr>
      </w:pPr>
      <w:r w:rsidRPr="00016735">
        <w:rPr>
          <w:lang w:val="en-GB"/>
        </w:rPr>
        <w:t>•</w:t>
      </w:r>
      <w:r>
        <w:rPr>
          <w:lang w:val="en-GB"/>
        </w:rPr>
        <w:t xml:space="preserve"> To e</w:t>
      </w:r>
      <w:r w:rsidR="00641B27" w:rsidRPr="00016735">
        <w:rPr>
          <w:lang w:val="en-GB"/>
        </w:rPr>
        <w:t>nsure high-quality teaching by applying control mechanisms across all study programs.</w:t>
      </w:r>
      <w:r w:rsidR="00641B27" w:rsidRPr="00016735">
        <w:rPr>
          <w:lang w:val="en-GB"/>
        </w:rPr>
        <w:br/>
        <w:t xml:space="preserve">• </w:t>
      </w:r>
      <w:r>
        <w:rPr>
          <w:lang w:val="en-GB"/>
        </w:rPr>
        <w:t>To i</w:t>
      </w:r>
      <w:r w:rsidR="00641B27" w:rsidRPr="00016735">
        <w:rPr>
          <w:lang w:val="en-GB"/>
        </w:rPr>
        <w:t>mprove communication across the faculty’s organizational structure throughout the entire study period.</w:t>
      </w:r>
    </w:p>
    <w:p w14:paraId="1CEC88CC" w14:textId="4F28116C" w:rsidR="009B249F" w:rsidRPr="00016735" w:rsidRDefault="00641B27" w:rsidP="00D005CC">
      <w:pPr>
        <w:pStyle w:val="Normlnweb"/>
        <w:spacing w:before="0" w:beforeAutospacing="0" w:after="40" w:afterAutospacing="0"/>
        <w:jc w:val="both"/>
        <w:rPr>
          <w:lang w:val="en-GB"/>
        </w:rPr>
      </w:pPr>
      <w:r w:rsidRPr="00F92FB9">
        <w:rPr>
          <w:rStyle w:val="Siln"/>
          <w:b w:val="0"/>
          <w:bCs w:val="0"/>
          <w:i/>
          <w:iCs/>
          <w:lang w:val="en-GB"/>
        </w:rPr>
        <w:lastRenderedPageBreak/>
        <w:t>Goal 2:</w:t>
      </w:r>
      <w:r w:rsidRPr="00F92FB9">
        <w:rPr>
          <w:b/>
          <w:bCs/>
          <w:i/>
          <w:iCs/>
          <w:lang w:val="en-GB"/>
        </w:rPr>
        <w:t xml:space="preserve"> </w:t>
      </w:r>
      <w:r w:rsidRPr="00F92FB9">
        <w:rPr>
          <w:i/>
          <w:iCs/>
          <w:lang w:val="en-GB"/>
        </w:rPr>
        <w:t xml:space="preserve">Identify and </w:t>
      </w:r>
      <w:r w:rsidR="00F92FB9" w:rsidRPr="00F92FB9">
        <w:rPr>
          <w:i/>
          <w:iCs/>
          <w:lang w:val="en-GB"/>
        </w:rPr>
        <w:t>analyse</w:t>
      </w:r>
      <w:r w:rsidRPr="00F92FB9">
        <w:rPr>
          <w:i/>
          <w:iCs/>
          <w:lang w:val="en-GB"/>
        </w:rPr>
        <w:t xml:space="preserve"> the causes of academic failure in both full-time and combined study programs and propose measures to improve student success while maintaining quality standards.</w:t>
      </w:r>
      <w:r w:rsidRPr="00016735">
        <w:rPr>
          <w:lang w:val="en-GB"/>
        </w:rPr>
        <w:br/>
        <w:t xml:space="preserve">• </w:t>
      </w:r>
      <w:r w:rsidR="00F92FB9">
        <w:rPr>
          <w:lang w:val="en-GB"/>
        </w:rPr>
        <w:t>To i</w:t>
      </w:r>
      <w:r w:rsidRPr="00016735">
        <w:rPr>
          <w:lang w:val="en-GB"/>
        </w:rPr>
        <w:t>mplement supplementary teaching for subjects with a high failure rate.</w:t>
      </w:r>
      <w:r w:rsidRPr="00016735">
        <w:rPr>
          <w:lang w:val="en-GB"/>
        </w:rPr>
        <w:br/>
        <w:t xml:space="preserve">• </w:t>
      </w:r>
      <w:r w:rsidR="00F92FB9">
        <w:rPr>
          <w:lang w:val="en-GB"/>
        </w:rPr>
        <w:t>To d</w:t>
      </w:r>
      <w:r w:rsidRPr="00016735">
        <w:rPr>
          <w:lang w:val="en-GB"/>
        </w:rPr>
        <w:t>evelop a motivation system to support talented students.</w:t>
      </w:r>
      <w:r w:rsidRPr="00016735">
        <w:rPr>
          <w:lang w:val="en-GB"/>
        </w:rPr>
        <w:br/>
        <w:t>• Fully involve year coordinators in the student adaptation process.</w:t>
      </w:r>
    </w:p>
    <w:p w14:paraId="3948CC15" w14:textId="77777777" w:rsidR="009B249F" w:rsidRDefault="009B249F" w:rsidP="00D005CC">
      <w:pPr>
        <w:pStyle w:val="Zkladntext"/>
        <w:spacing w:after="40"/>
        <w:rPr>
          <w:sz w:val="28"/>
          <w:lang w:val="en-GB"/>
        </w:rPr>
      </w:pPr>
    </w:p>
    <w:p w14:paraId="6C4244D3" w14:textId="77777777" w:rsidR="00163A29" w:rsidRDefault="00163A29" w:rsidP="00D005CC">
      <w:pPr>
        <w:pStyle w:val="Zkladntext"/>
        <w:spacing w:after="40"/>
        <w:rPr>
          <w:sz w:val="28"/>
          <w:lang w:val="en-GB"/>
        </w:rPr>
      </w:pPr>
    </w:p>
    <w:p w14:paraId="505D8237" w14:textId="77777777" w:rsidR="00163A29" w:rsidRPr="00163A29" w:rsidRDefault="00163A29" w:rsidP="00D005CC">
      <w:pPr>
        <w:pStyle w:val="Zkladntext"/>
        <w:spacing w:after="40"/>
        <w:jc w:val="both"/>
        <w:rPr>
          <w:lang w:val="en-GB"/>
        </w:rPr>
      </w:pPr>
      <w:r w:rsidRPr="00163A29">
        <w:rPr>
          <w:b/>
          <w:bCs/>
          <w:lang w:val="en-GB"/>
        </w:rPr>
        <w:t>4. Diversity and Accessibility</w:t>
      </w:r>
    </w:p>
    <w:p w14:paraId="2E595A36" w14:textId="70FE02FC" w:rsidR="00163A29" w:rsidRPr="00163A29" w:rsidRDefault="00163A29" w:rsidP="00D005CC">
      <w:pPr>
        <w:pStyle w:val="Zkladntext"/>
        <w:spacing w:after="40"/>
        <w:jc w:val="both"/>
        <w:rPr>
          <w:i/>
          <w:iCs/>
          <w:lang w:val="en-GB"/>
        </w:rPr>
      </w:pPr>
      <w:r w:rsidRPr="00163A29">
        <w:rPr>
          <w:i/>
          <w:iCs/>
          <w:lang w:val="en-GB"/>
        </w:rPr>
        <w:t xml:space="preserve">Goal 1: </w:t>
      </w:r>
      <w:r w:rsidR="00AF634E">
        <w:rPr>
          <w:i/>
          <w:iCs/>
          <w:lang w:val="en-GB"/>
        </w:rPr>
        <w:t>To f</w:t>
      </w:r>
      <w:r w:rsidRPr="00163A29">
        <w:rPr>
          <w:i/>
          <w:iCs/>
          <w:lang w:val="en-GB"/>
        </w:rPr>
        <w:t xml:space="preserve">urther expand the provision of </w:t>
      </w:r>
      <w:r w:rsidR="001A4673" w:rsidRPr="001A4673">
        <w:rPr>
          <w:i/>
          <w:iCs/>
          <w:lang w:val="en-GB"/>
        </w:rPr>
        <w:t>counselling</w:t>
      </w:r>
      <w:r w:rsidRPr="00163A29">
        <w:rPr>
          <w:i/>
          <w:iCs/>
          <w:lang w:val="en-GB"/>
        </w:rPr>
        <w:t xml:space="preserve"> services for prospective students, current students, and staff in the areas of pedagogy, psychology, and legal advice.</w:t>
      </w:r>
    </w:p>
    <w:p w14:paraId="34E6A87A" w14:textId="3BA722B4" w:rsidR="00163A29" w:rsidRPr="00163A29" w:rsidRDefault="00163A29" w:rsidP="00D005CC">
      <w:pPr>
        <w:pStyle w:val="Zkladntext"/>
        <w:spacing w:after="40"/>
        <w:jc w:val="both"/>
        <w:rPr>
          <w:i/>
          <w:iCs/>
          <w:lang w:val="en-GB"/>
        </w:rPr>
      </w:pPr>
      <w:r w:rsidRPr="00163A29">
        <w:rPr>
          <w:i/>
          <w:iCs/>
          <w:lang w:val="en-GB"/>
        </w:rPr>
        <w:t xml:space="preserve">Goal 2: </w:t>
      </w:r>
      <w:r w:rsidR="00AF634E">
        <w:rPr>
          <w:i/>
          <w:iCs/>
          <w:lang w:val="en-GB"/>
        </w:rPr>
        <w:t>To e</w:t>
      </w:r>
      <w:r w:rsidRPr="00163A29">
        <w:rPr>
          <w:i/>
          <w:iCs/>
          <w:lang w:val="en-GB"/>
        </w:rPr>
        <w:t>nsure equal access to education for applicants and students with special needs and those from socioeconomically disadvantaged backgrounds.</w:t>
      </w:r>
    </w:p>
    <w:p w14:paraId="0FDA2884" w14:textId="6CD9056E" w:rsidR="00163A29" w:rsidRPr="00163A29" w:rsidRDefault="00163A29" w:rsidP="00D005CC">
      <w:pPr>
        <w:pStyle w:val="Zkladntext"/>
        <w:spacing w:after="40"/>
        <w:jc w:val="both"/>
        <w:rPr>
          <w:i/>
          <w:iCs/>
          <w:lang w:val="en-GB"/>
        </w:rPr>
      </w:pPr>
      <w:r w:rsidRPr="00163A29">
        <w:rPr>
          <w:i/>
          <w:iCs/>
          <w:lang w:val="en-GB"/>
        </w:rPr>
        <w:t xml:space="preserve">Goal 3: </w:t>
      </w:r>
      <w:r w:rsidR="00AF634E">
        <w:rPr>
          <w:i/>
          <w:iCs/>
          <w:lang w:val="en-GB"/>
        </w:rPr>
        <w:t>To s</w:t>
      </w:r>
      <w:r w:rsidRPr="00163A29">
        <w:rPr>
          <w:i/>
          <w:iCs/>
          <w:lang w:val="en-GB"/>
        </w:rPr>
        <w:t>upport student participation in student competitions at TBU and other universities in the Czech Republic and abroad.</w:t>
      </w:r>
    </w:p>
    <w:p w14:paraId="3F50FB69" w14:textId="7BE67C1C" w:rsidR="00163A29" w:rsidRPr="00163A29" w:rsidRDefault="00163A29" w:rsidP="00D005CC">
      <w:pPr>
        <w:pStyle w:val="Zkladntext"/>
        <w:spacing w:after="40"/>
        <w:jc w:val="both"/>
        <w:rPr>
          <w:i/>
          <w:iCs/>
          <w:lang w:val="en-GB"/>
        </w:rPr>
      </w:pPr>
      <w:r w:rsidRPr="00163A29">
        <w:rPr>
          <w:i/>
          <w:iCs/>
          <w:lang w:val="en-GB"/>
        </w:rPr>
        <w:t xml:space="preserve">Goal 4: </w:t>
      </w:r>
      <w:r w:rsidR="00AF634E">
        <w:rPr>
          <w:i/>
          <w:iCs/>
          <w:lang w:val="en-GB"/>
        </w:rPr>
        <w:t>To d</w:t>
      </w:r>
      <w:r w:rsidRPr="00163A29">
        <w:rPr>
          <w:i/>
          <w:iCs/>
          <w:lang w:val="en-GB"/>
        </w:rPr>
        <w:t>evelop methods and content for electronic study aids and explore further opportunities to enhance and personalize the educational process.</w:t>
      </w:r>
    </w:p>
    <w:p w14:paraId="26B612A6" w14:textId="77777777" w:rsidR="00AF634E" w:rsidRDefault="00163A29" w:rsidP="00D005CC">
      <w:pPr>
        <w:pStyle w:val="Zkladntext"/>
        <w:spacing w:after="40"/>
        <w:jc w:val="both"/>
        <w:rPr>
          <w:i/>
          <w:iCs/>
          <w:lang w:val="en-GB"/>
        </w:rPr>
      </w:pPr>
      <w:r w:rsidRPr="00163A29">
        <w:rPr>
          <w:i/>
          <w:iCs/>
          <w:lang w:val="en-GB"/>
        </w:rPr>
        <w:t xml:space="preserve">Goal 5: </w:t>
      </w:r>
      <w:r w:rsidR="00AF634E">
        <w:rPr>
          <w:i/>
          <w:iCs/>
          <w:lang w:val="en-GB"/>
        </w:rPr>
        <w:t>To c</w:t>
      </w:r>
      <w:r w:rsidRPr="00163A29">
        <w:rPr>
          <w:i/>
          <w:iCs/>
          <w:lang w:val="en-GB"/>
        </w:rPr>
        <w:t>ontinue the successful collaboration with regional manufacturing companies and public administration.</w:t>
      </w:r>
    </w:p>
    <w:p w14:paraId="20C9D279" w14:textId="31F6444B" w:rsidR="00163A29" w:rsidRPr="00163A29" w:rsidRDefault="00163A29" w:rsidP="00D005CC">
      <w:pPr>
        <w:pStyle w:val="Zkladntext"/>
        <w:spacing w:after="40"/>
        <w:jc w:val="both"/>
        <w:rPr>
          <w:lang w:val="en-GB"/>
        </w:rPr>
      </w:pPr>
      <w:r w:rsidRPr="00163A29">
        <w:rPr>
          <w:lang w:val="en-GB"/>
        </w:rPr>
        <w:t>• Develop cooperation with companies in the fields of logistics, risk management, societal security, and civil protection, as well as other disciplines across the faculty.</w:t>
      </w:r>
      <w:r w:rsidRPr="00163A29">
        <w:rPr>
          <w:lang w:val="en-GB"/>
        </w:rPr>
        <w:br/>
        <w:t>• Propose and implement joint scientific research projects with public and private sector organizations, focusing on the application of practical solutions.</w:t>
      </w:r>
    </w:p>
    <w:p w14:paraId="20273945" w14:textId="77777777" w:rsidR="001A4673" w:rsidRDefault="001A4673" w:rsidP="00D005CC">
      <w:pPr>
        <w:pStyle w:val="Zkladntext"/>
        <w:spacing w:after="40"/>
        <w:jc w:val="both"/>
        <w:rPr>
          <w:b/>
          <w:bCs/>
          <w:lang w:val="en-GB"/>
        </w:rPr>
      </w:pPr>
    </w:p>
    <w:p w14:paraId="06B2ECE6" w14:textId="313FE2CF" w:rsidR="00A27B30" w:rsidRDefault="00163A29" w:rsidP="00D005CC">
      <w:pPr>
        <w:pStyle w:val="Zkladntext"/>
        <w:spacing w:after="40"/>
        <w:jc w:val="both"/>
        <w:rPr>
          <w:lang w:val="en-GB"/>
        </w:rPr>
      </w:pPr>
      <w:r w:rsidRPr="00163A29">
        <w:rPr>
          <w:i/>
          <w:iCs/>
          <w:lang w:val="en-GB"/>
        </w:rPr>
        <w:t xml:space="preserve">Goal 6: </w:t>
      </w:r>
      <w:r w:rsidR="00AF634E">
        <w:rPr>
          <w:i/>
          <w:iCs/>
          <w:lang w:val="en-GB"/>
        </w:rPr>
        <w:t>To e</w:t>
      </w:r>
      <w:r w:rsidRPr="00163A29">
        <w:rPr>
          <w:i/>
          <w:iCs/>
          <w:lang w:val="en-GB"/>
        </w:rPr>
        <w:t>xpand the offer of Lifelong Learning (CŽV) and University of the Third Age (U3V) programs.</w:t>
      </w:r>
      <w:r w:rsidRPr="00163A29">
        <w:rPr>
          <w:lang w:val="en-GB"/>
        </w:rPr>
        <w:br/>
        <w:t xml:space="preserve">• </w:t>
      </w:r>
      <w:r w:rsidR="00AF634E">
        <w:rPr>
          <w:lang w:val="en-GB"/>
        </w:rPr>
        <w:t>To e</w:t>
      </w:r>
      <w:r w:rsidRPr="00163A29">
        <w:rPr>
          <w:lang w:val="en-GB"/>
        </w:rPr>
        <w:t>nhance and, if necessary, expand the Lifelong Learning offer through courses that help companies and organizations innovate, with a focus on risk management, logistics, and other relevant areas.</w:t>
      </w:r>
    </w:p>
    <w:p w14:paraId="0E630543" w14:textId="40FC8A51" w:rsidR="00A27B30" w:rsidRDefault="00163A29" w:rsidP="00D005CC">
      <w:pPr>
        <w:pStyle w:val="Zkladntext"/>
        <w:spacing w:after="40"/>
        <w:jc w:val="both"/>
        <w:rPr>
          <w:lang w:val="en-GB"/>
        </w:rPr>
      </w:pPr>
      <w:r w:rsidRPr="00163A29">
        <w:rPr>
          <w:lang w:val="en-GB"/>
        </w:rPr>
        <w:t xml:space="preserve">• </w:t>
      </w:r>
      <w:r w:rsidR="00AF634E">
        <w:rPr>
          <w:lang w:val="en-GB"/>
        </w:rPr>
        <w:t>To d</w:t>
      </w:r>
      <w:r w:rsidRPr="00163A29">
        <w:rPr>
          <w:lang w:val="en-GB"/>
        </w:rPr>
        <w:t>evelop and organize crisis management courses for the public sector, especially local governments.</w:t>
      </w:r>
      <w:r w:rsidRPr="00163A29">
        <w:rPr>
          <w:lang w:val="en-GB"/>
        </w:rPr>
        <w:br/>
        <w:t xml:space="preserve">• </w:t>
      </w:r>
      <w:r w:rsidR="00AF634E">
        <w:rPr>
          <w:lang w:val="en-GB"/>
        </w:rPr>
        <w:t>To a</w:t>
      </w:r>
      <w:r w:rsidRPr="00163A29">
        <w:rPr>
          <w:lang w:val="en-GB"/>
        </w:rPr>
        <w:t>ccredit newly developed Lifelong Learning courses</w:t>
      </w:r>
    </w:p>
    <w:p w14:paraId="5A693A4A" w14:textId="77777777" w:rsidR="00A27B30" w:rsidRDefault="00163A29" w:rsidP="00D005CC">
      <w:pPr>
        <w:pStyle w:val="Zkladntext"/>
        <w:spacing w:after="40"/>
        <w:jc w:val="both"/>
        <w:rPr>
          <w:lang w:val="en-GB"/>
        </w:rPr>
      </w:pPr>
      <w:r w:rsidRPr="00163A29">
        <w:rPr>
          <w:lang w:val="en-GB"/>
        </w:rPr>
        <w:t>• In cooperation with the TBU Rectorate, innovate the University of the Third Age course offerings and launch them in the town of Uherský Brod</w:t>
      </w:r>
    </w:p>
    <w:p w14:paraId="799C31F0" w14:textId="1617F329" w:rsidR="00163A29" w:rsidRPr="00163A29" w:rsidRDefault="00163A29" w:rsidP="00D005CC">
      <w:pPr>
        <w:pStyle w:val="Zkladntext"/>
        <w:spacing w:after="40"/>
        <w:jc w:val="both"/>
        <w:rPr>
          <w:lang w:val="en-GB"/>
        </w:rPr>
      </w:pPr>
      <w:r w:rsidRPr="00163A29">
        <w:rPr>
          <w:lang w:val="en-GB"/>
        </w:rPr>
        <w:t xml:space="preserve">• </w:t>
      </w:r>
      <w:r w:rsidR="00AF634E">
        <w:rPr>
          <w:lang w:val="en-GB"/>
        </w:rPr>
        <w:t>To p</w:t>
      </w:r>
      <w:r w:rsidRPr="00163A29">
        <w:rPr>
          <w:lang w:val="en-GB"/>
        </w:rPr>
        <w:t>repare and obtain accreditation for professional development courses for primary and secondary school teachers.</w:t>
      </w:r>
    </w:p>
    <w:p w14:paraId="7834B70D" w14:textId="4E0A4BE0" w:rsidR="00163A29" w:rsidRPr="00163A29" w:rsidRDefault="00163A29" w:rsidP="00D005CC">
      <w:pPr>
        <w:pStyle w:val="Zkladntext"/>
        <w:spacing w:after="40"/>
        <w:jc w:val="both"/>
        <w:rPr>
          <w:lang w:val="en-GB"/>
        </w:rPr>
      </w:pPr>
    </w:p>
    <w:p w14:paraId="195F5919" w14:textId="77777777" w:rsidR="00163A29" w:rsidRPr="00163A29" w:rsidRDefault="00163A29" w:rsidP="00D005CC">
      <w:pPr>
        <w:pStyle w:val="Zkladntext"/>
        <w:spacing w:after="40"/>
        <w:jc w:val="both"/>
        <w:rPr>
          <w:b/>
          <w:bCs/>
          <w:lang w:val="en-GB"/>
        </w:rPr>
      </w:pPr>
      <w:r w:rsidRPr="00163A29">
        <w:rPr>
          <w:b/>
          <w:bCs/>
          <w:lang w:val="en-GB"/>
        </w:rPr>
        <w:t>5. Internationalization</w:t>
      </w:r>
    </w:p>
    <w:p w14:paraId="79E9D2CB" w14:textId="0711BAD1" w:rsidR="00163A29" w:rsidRPr="00163A29" w:rsidRDefault="00163A29" w:rsidP="00D005CC">
      <w:pPr>
        <w:pStyle w:val="Zkladntext"/>
        <w:spacing w:after="40"/>
        <w:jc w:val="both"/>
        <w:rPr>
          <w:i/>
          <w:iCs/>
          <w:lang w:val="en-GB"/>
        </w:rPr>
      </w:pPr>
      <w:r w:rsidRPr="00163A29">
        <w:rPr>
          <w:i/>
          <w:iCs/>
          <w:lang w:val="en-GB"/>
        </w:rPr>
        <w:t xml:space="preserve">Goal 1: </w:t>
      </w:r>
      <w:r w:rsidR="00AF634E">
        <w:rPr>
          <w:i/>
          <w:iCs/>
          <w:lang w:val="en-GB"/>
        </w:rPr>
        <w:t>To e</w:t>
      </w:r>
      <w:r w:rsidRPr="00163A29">
        <w:rPr>
          <w:i/>
          <w:iCs/>
          <w:lang w:val="en-GB"/>
        </w:rPr>
        <w:t>stablish organizational and financial conditions to increase mobility for academic staff and students.</w:t>
      </w:r>
    </w:p>
    <w:p w14:paraId="1A48B73A" w14:textId="16ED398E" w:rsidR="00163A29" w:rsidRPr="00163A29" w:rsidRDefault="00163A29" w:rsidP="00D005CC">
      <w:pPr>
        <w:pStyle w:val="Zkladntext"/>
        <w:spacing w:after="40"/>
        <w:jc w:val="both"/>
        <w:rPr>
          <w:i/>
          <w:iCs/>
          <w:lang w:val="en-GB"/>
        </w:rPr>
      </w:pPr>
      <w:r w:rsidRPr="00163A29">
        <w:rPr>
          <w:i/>
          <w:iCs/>
          <w:lang w:val="en-GB"/>
        </w:rPr>
        <w:t xml:space="preserve">Goal 2: </w:t>
      </w:r>
      <w:r w:rsidR="002140E5">
        <w:rPr>
          <w:i/>
          <w:iCs/>
          <w:lang w:val="en-GB"/>
        </w:rPr>
        <w:t>To c</w:t>
      </w:r>
      <w:r w:rsidRPr="00163A29">
        <w:rPr>
          <w:i/>
          <w:iCs/>
          <w:lang w:val="en-GB"/>
        </w:rPr>
        <w:t>ontinue developing existing international partnerships (Kazakhstan, Poland, Norway, Slovakia, Bhutan, Tanzania, Zanzibar, Lithuania).</w:t>
      </w:r>
    </w:p>
    <w:p w14:paraId="72A9DABF" w14:textId="7951BA10" w:rsidR="00163A29" w:rsidRPr="00163A29" w:rsidRDefault="00163A29" w:rsidP="00D005CC">
      <w:pPr>
        <w:pStyle w:val="Zkladntext"/>
        <w:spacing w:after="40"/>
        <w:jc w:val="both"/>
        <w:rPr>
          <w:i/>
          <w:iCs/>
          <w:lang w:val="en-GB"/>
        </w:rPr>
      </w:pPr>
      <w:r w:rsidRPr="00163A29">
        <w:rPr>
          <w:i/>
          <w:iCs/>
          <w:lang w:val="en-GB"/>
        </w:rPr>
        <w:t xml:space="preserve">Goal 3: </w:t>
      </w:r>
      <w:r w:rsidR="002140E5">
        <w:rPr>
          <w:i/>
          <w:iCs/>
          <w:lang w:val="en-GB"/>
        </w:rPr>
        <w:t>To e</w:t>
      </w:r>
      <w:r w:rsidRPr="00163A29">
        <w:rPr>
          <w:i/>
          <w:iCs/>
          <w:lang w:val="en-GB"/>
        </w:rPr>
        <w:t>stablish new strategic partnerships with foreign institutions for specific study programs and research directions.</w:t>
      </w:r>
    </w:p>
    <w:p w14:paraId="7939D7CE" w14:textId="0361ACB6" w:rsidR="00163A29" w:rsidRPr="00163A29" w:rsidRDefault="00163A29" w:rsidP="00D005CC">
      <w:pPr>
        <w:pStyle w:val="Zkladntext"/>
        <w:spacing w:after="40"/>
        <w:jc w:val="both"/>
        <w:rPr>
          <w:i/>
          <w:iCs/>
          <w:lang w:val="en-GB"/>
        </w:rPr>
      </w:pPr>
      <w:r w:rsidRPr="00163A29">
        <w:rPr>
          <w:i/>
          <w:iCs/>
          <w:lang w:val="en-GB"/>
        </w:rPr>
        <w:t xml:space="preserve">Goal 4: </w:t>
      </w:r>
      <w:r w:rsidR="002140E5">
        <w:rPr>
          <w:i/>
          <w:iCs/>
          <w:lang w:val="en-GB"/>
        </w:rPr>
        <w:t>To f</w:t>
      </w:r>
      <w:r w:rsidRPr="00163A29">
        <w:rPr>
          <w:i/>
          <w:iCs/>
          <w:lang w:val="en-GB"/>
        </w:rPr>
        <w:t>oster an international environment within the faculty, ensuring that all departments provide services in both Czech and English. Optimize the management of internationalization activities.</w:t>
      </w:r>
    </w:p>
    <w:p w14:paraId="3B18F4F2" w14:textId="10E6312D" w:rsidR="00163A29" w:rsidRPr="00163A29" w:rsidRDefault="00163A29" w:rsidP="00D005CC">
      <w:pPr>
        <w:pStyle w:val="Zkladntext"/>
        <w:spacing w:after="40"/>
        <w:jc w:val="both"/>
        <w:rPr>
          <w:i/>
          <w:iCs/>
          <w:lang w:val="en-GB"/>
        </w:rPr>
      </w:pPr>
      <w:r w:rsidRPr="00163A29">
        <w:rPr>
          <w:i/>
          <w:iCs/>
          <w:lang w:val="en-GB"/>
        </w:rPr>
        <w:t xml:space="preserve">Goal 5: </w:t>
      </w:r>
      <w:r w:rsidR="002140E5">
        <w:rPr>
          <w:i/>
          <w:iCs/>
          <w:lang w:val="en-GB"/>
        </w:rPr>
        <w:t>To i</w:t>
      </w:r>
      <w:r w:rsidRPr="00163A29">
        <w:rPr>
          <w:i/>
          <w:iCs/>
          <w:lang w:val="en-GB"/>
        </w:rPr>
        <w:t>mprove employees' communication skills in English through training courses and opportunities for short-term work stays abroad.</w:t>
      </w:r>
    </w:p>
    <w:p w14:paraId="4779AC2C" w14:textId="77777777" w:rsidR="00163A29" w:rsidRPr="00163A29" w:rsidRDefault="00163A29" w:rsidP="00D005CC">
      <w:pPr>
        <w:pStyle w:val="Zkladntext"/>
        <w:spacing w:after="40"/>
        <w:jc w:val="both"/>
        <w:rPr>
          <w:i/>
          <w:iCs/>
          <w:lang w:val="en-GB"/>
        </w:rPr>
      </w:pPr>
      <w:r w:rsidRPr="00163A29">
        <w:rPr>
          <w:i/>
          <w:iCs/>
          <w:lang w:val="en-GB"/>
        </w:rPr>
        <w:t xml:space="preserve">Goal 6: Integrate students' international study stays into study plans and internal regulations to </w:t>
      </w:r>
      <w:r w:rsidRPr="00163A29">
        <w:rPr>
          <w:i/>
          <w:iCs/>
          <w:lang w:val="en-GB"/>
        </w:rPr>
        <w:lastRenderedPageBreak/>
        <w:t>prevent complications in completing their studies within the standard timeframe.</w:t>
      </w:r>
    </w:p>
    <w:p w14:paraId="21CF0008" w14:textId="24AE4E9B" w:rsidR="00163A29" w:rsidRPr="00163A29" w:rsidRDefault="00163A29" w:rsidP="00D005CC">
      <w:pPr>
        <w:pStyle w:val="Zkladntext"/>
        <w:spacing w:after="40"/>
        <w:jc w:val="both"/>
        <w:rPr>
          <w:i/>
          <w:iCs/>
          <w:lang w:val="en-GB"/>
        </w:rPr>
      </w:pPr>
    </w:p>
    <w:p w14:paraId="1D4109E7" w14:textId="77777777" w:rsidR="00163A29" w:rsidRPr="00163A29" w:rsidRDefault="00163A29" w:rsidP="00D005CC">
      <w:pPr>
        <w:pStyle w:val="Zkladntext"/>
        <w:spacing w:after="40"/>
        <w:jc w:val="both"/>
        <w:rPr>
          <w:b/>
          <w:bCs/>
          <w:lang w:val="en-GB"/>
        </w:rPr>
      </w:pPr>
      <w:r w:rsidRPr="00163A29">
        <w:rPr>
          <w:b/>
          <w:bCs/>
          <w:lang w:val="en-GB"/>
        </w:rPr>
        <w:t>6. Relevance</w:t>
      </w:r>
    </w:p>
    <w:p w14:paraId="1C337C13" w14:textId="32FFE14F" w:rsidR="002140E5" w:rsidRDefault="00163A29" w:rsidP="00D005CC">
      <w:pPr>
        <w:pStyle w:val="Zkladntext"/>
        <w:spacing w:after="40"/>
        <w:jc w:val="both"/>
        <w:rPr>
          <w:lang w:val="en-GB"/>
        </w:rPr>
      </w:pPr>
      <w:r w:rsidRPr="00163A29">
        <w:rPr>
          <w:i/>
          <w:iCs/>
          <w:lang w:val="en-GB"/>
        </w:rPr>
        <w:t xml:space="preserve">Goal 1: </w:t>
      </w:r>
      <w:r w:rsidR="002140E5">
        <w:rPr>
          <w:i/>
          <w:iCs/>
          <w:lang w:val="en-GB"/>
        </w:rPr>
        <w:t>To s</w:t>
      </w:r>
      <w:r w:rsidRPr="00163A29">
        <w:rPr>
          <w:i/>
          <w:iCs/>
          <w:lang w:val="en-GB"/>
        </w:rPr>
        <w:t>upport the professional and academic growth of faculty staff, including the recognition of their achievements.</w:t>
      </w:r>
    </w:p>
    <w:p w14:paraId="632591F9" w14:textId="267A3224" w:rsidR="00163A29" w:rsidRPr="00163A29" w:rsidRDefault="00163A29" w:rsidP="00D005CC">
      <w:pPr>
        <w:pStyle w:val="Zkladntext"/>
        <w:spacing w:after="40"/>
        <w:jc w:val="both"/>
        <w:rPr>
          <w:lang w:val="en-GB"/>
        </w:rPr>
      </w:pPr>
      <w:r w:rsidRPr="00163A29">
        <w:rPr>
          <w:lang w:val="en-GB"/>
        </w:rPr>
        <w:t xml:space="preserve">• </w:t>
      </w:r>
      <w:r w:rsidR="00845CCF">
        <w:rPr>
          <w:lang w:val="en-GB"/>
        </w:rPr>
        <w:t>To p</w:t>
      </w:r>
      <w:r w:rsidRPr="00163A29">
        <w:rPr>
          <w:lang w:val="en-GB"/>
        </w:rPr>
        <w:t>romote academic staff training to improve their pedagogical competencies.</w:t>
      </w:r>
      <w:r w:rsidRPr="00163A29">
        <w:rPr>
          <w:lang w:val="en-GB"/>
        </w:rPr>
        <w:br/>
        <w:t xml:space="preserve">• </w:t>
      </w:r>
      <w:r w:rsidR="00845CCF">
        <w:rPr>
          <w:lang w:val="en-GB"/>
        </w:rPr>
        <w:t>To s</w:t>
      </w:r>
      <w:r w:rsidRPr="00163A29">
        <w:rPr>
          <w:lang w:val="en-GB"/>
        </w:rPr>
        <w:t>trengthen the faculty’s academic personnel structure by increasing the number of Ph.D., Associate Professor (doc.), and Professor (prof.) title holders.</w:t>
      </w:r>
      <w:r w:rsidRPr="00163A29">
        <w:rPr>
          <w:lang w:val="en-GB"/>
        </w:rPr>
        <w:br/>
        <w:t>• Establish conditions for launching the habilitation process (doctoral completion) for faculty academic staff in 2019.</w:t>
      </w:r>
    </w:p>
    <w:p w14:paraId="11046477" w14:textId="77777777" w:rsidR="00E909CF" w:rsidRDefault="00E909CF" w:rsidP="00D005CC">
      <w:pPr>
        <w:pStyle w:val="Zkladntext"/>
        <w:spacing w:after="40"/>
        <w:jc w:val="both"/>
        <w:rPr>
          <w:b/>
          <w:bCs/>
          <w:lang w:val="en-GB"/>
        </w:rPr>
      </w:pPr>
    </w:p>
    <w:p w14:paraId="35650A07" w14:textId="21894A9F" w:rsidR="00E909CF" w:rsidRDefault="00163A29" w:rsidP="00D005CC">
      <w:pPr>
        <w:pStyle w:val="Zkladntext"/>
        <w:spacing w:after="40"/>
        <w:jc w:val="both"/>
        <w:rPr>
          <w:i/>
          <w:iCs/>
          <w:lang w:val="en-GB"/>
        </w:rPr>
      </w:pPr>
      <w:r w:rsidRPr="00163A29">
        <w:rPr>
          <w:i/>
          <w:iCs/>
          <w:lang w:val="en-GB"/>
        </w:rPr>
        <w:t xml:space="preserve">Goal 2: </w:t>
      </w:r>
      <w:r w:rsidR="00E909CF">
        <w:rPr>
          <w:i/>
          <w:iCs/>
          <w:lang w:val="en-GB"/>
        </w:rPr>
        <w:t>To e</w:t>
      </w:r>
      <w:r w:rsidRPr="00163A29">
        <w:rPr>
          <w:i/>
          <w:iCs/>
          <w:lang w:val="en-GB"/>
        </w:rPr>
        <w:t>nhance graduate employability by collaborating with relevant stakeholders (employers, alumni, etc.) in the implementation of study programs.</w:t>
      </w:r>
    </w:p>
    <w:p w14:paraId="335DD9FF" w14:textId="5D4F89CE" w:rsidR="00163A29" w:rsidRPr="00163A29" w:rsidRDefault="00163A29" w:rsidP="00D005CC">
      <w:pPr>
        <w:pStyle w:val="Zkladntext"/>
        <w:spacing w:after="40"/>
        <w:jc w:val="both"/>
        <w:rPr>
          <w:lang w:val="en-GB"/>
        </w:rPr>
      </w:pPr>
      <w:r w:rsidRPr="00163A29">
        <w:rPr>
          <w:lang w:val="en-GB"/>
        </w:rPr>
        <w:t>• Closely cooperate with employers in launching the professional study program "Applied Logistics," strengthening collaboration opportunities.</w:t>
      </w:r>
      <w:r w:rsidRPr="00163A29">
        <w:rPr>
          <w:lang w:val="en-GB"/>
        </w:rPr>
        <w:br/>
        <w:t>• Actively support student excursions to companies and institutions.</w:t>
      </w:r>
      <w:r w:rsidRPr="00163A29">
        <w:rPr>
          <w:lang w:val="en-GB"/>
        </w:rPr>
        <w:br/>
        <w:t xml:space="preserve">• </w:t>
      </w:r>
      <w:r w:rsidR="00845CCF">
        <w:rPr>
          <w:lang w:val="en-GB"/>
        </w:rPr>
        <w:t>To a</w:t>
      </w:r>
      <w:r w:rsidRPr="00163A29">
        <w:rPr>
          <w:lang w:val="en-GB"/>
        </w:rPr>
        <w:t xml:space="preserve">ssist students in job search preparation through specialized courses, lectures, and assessment </w:t>
      </w:r>
      <w:r w:rsidR="00380E7B" w:rsidRPr="00163A29">
        <w:rPr>
          <w:lang w:val="en-GB"/>
        </w:rPr>
        <w:t>centres</w:t>
      </w:r>
      <w:r w:rsidRPr="00163A29">
        <w:rPr>
          <w:lang w:val="en-GB"/>
        </w:rPr>
        <w:t xml:space="preserve">, in collaboration with the TBU Job </w:t>
      </w:r>
      <w:r w:rsidR="00380E7B" w:rsidRPr="00163A29">
        <w:rPr>
          <w:lang w:val="en-GB"/>
        </w:rPr>
        <w:t>Centre</w:t>
      </w:r>
      <w:r w:rsidRPr="00163A29">
        <w:rPr>
          <w:lang w:val="en-GB"/>
        </w:rPr>
        <w:t>.</w:t>
      </w:r>
    </w:p>
    <w:p w14:paraId="3280CBA0" w14:textId="781351CD" w:rsidR="00163A29" w:rsidRPr="00163A29" w:rsidRDefault="00163A29" w:rsidP="00D005CC">
      <w:pPr>
        <w:pStyle w:val="Zkladntext"/>
        <w:spacing w:after="40"/>
        <w:jc w:val="both"/>
        <w:rPr>
          <w:lang w:val="en-GB"/>
        </w:rPr>
      </w:pPr>
    </w:p>
    <w:p w14:paraId="1210979D" w14:textId="77777777" w:rsidR="00163A29" w:rsidRPr="00163A29" w:rsidRDefault="00163A29" w:rsidP="00D005CC">
      <w:pPr>
        <w:pStyle w:val="Zkladntext"/>
        <w:spacing w:after="40"/>
        <w:jc w:val="both"/>
        <w:rPr>
          <w:b/>
          <w:bCs/>
          <w:lang w:val="en-GB"/>
        </w:rPr>
      </w:pPr>
      <w:r w:rsidRPr="00163A29">
        <w:rPr>
          <w:b/>
          <w:bCs/>
          <w:lang w:val="en-GB"/>
        </w:rPr>
        <w:t>7. Faculty Infrastructure Development</w:t>
      </w:r>
    </w:p>
    <w:p w14:paraId="21951763" w14:textId="500C7FB3" w:rsidR="00163A29" w:rsidRPr="00163A29" w:rsidRDefault="00163A29" w:rsidP="00D005CC">
      <w:pPr>
        <w:pStyle w:val="Zkladntext"/>
        <w:spacing w:after="40"/>
        <w:jc w:val="both"/>
        <w:rPr>
          <w:i/>
          <w:iCs/>
          <w:lang w:val="en-GB"/>
        </w:rPr>
      </w:pPr>
      <w:r w:rsidRPr="00163A29">
        <w:rPr>
          <w:i/>
          <w:iCs/>
          <w:lang w:val="en-GB"/>
        </w:rPr>
        <w:t xml:space="preserve">Goal 1: </w:t>
      </w:r>
      <w:r w:rsidR="00845CCF">
        <w:rPr>
          <w:i/>
          <w:iCs/>
          <w:lang w:val="en-GB"/>
        </w:rPr>
        <w:t>To e</w:t>
      </w:r>
      <w:r w:rsidRPr="00163A29">
        <w:rPr>
          <w:i/>
          <w:iCs/>
          <w:lang w:val="en-GB"/>
        </w:rPr>
        <w:t>nsure the completion of new specialized laboratories (e.g., cybersecurity), optimizing their use in teaching and research projects. Maintain and modernize existing laboratories (chemistry, crisis management, logistics).</w:t>
      </w:r>
    </w:p>
    <w:p w14:paraId="6FAEF107" w14:textId="5130453B" w:rsidR="00163A29" w:rsidRPr="00163A29" w:rsidRDefault="00163A29" w:rsidP="00D005CC">
      <w:pPr>
        <w:pStyle w:val="Zkladntext"/>
        <w:spacing w:after="40"/>
        <w:jc w:val="both"/>
        <w:rPr>
          <w:i/>
          <w:iCs/>
          <w:lang w:val="en-GB"/>
        </w:rPr>
      </w:pPr>
      <w:r w:rsidRPr="00163A29">
        <w:rPr>
          <w:i/>
          <w:iCs/>
          <w:lang w:val="en-GB"/>
        </w:rPr>
        <w:t xml:space="preserve">Goal 2: </w:t>
      </w:r>
      <w:r w:rsidR="00845CCF">
        <w:rPr>
          <w:i/>
          <w:iCs/>
          <w:lang w:val="en-GB"/>
        </w:rPr>
        <w:t>To i</w:t>
      </w:r>
      <w:r w:rsidRPr="00163A29">
        <w:rPr>
          <w:i/>
          <w:iCs/>
          <w:lang w:val="en-GB"/>
        </w:rPr>
        <w:t>nstall four additional "unified presentation stations" in classrooms I, 401, 403, and 406.</w:t>
      </w:r>
    </w:p>
    <w:p w14:paraId="25617EFF" w14:textId="1330AA29" w:rsidR="00163A29" w:rsidRPr="00163A29" w:rsidRDefault="00163A29" w:rsidP="00D005CC">
      <w:pPr>
        <w:pStyle w:val="Zkladntext"/>
        <w:spacing w:after="40"/>
        <w:jc w:val="both"/>
        <w:rPr>
          <w:i/>
          <w:iCs/>
          <w:lang w:val="en-GB"/>
        </w:rPr>
      </w:pPr>
      <w:r w:rsidRPr="00163A29">
        <w:rPr>
          <w:i/>
          <w:iCs/>
          <w:lang w:val="en-GB"/>
        </w:rPr>
        <w:t xml:space="preserve">Goal 3: </w:t>
      </w:r>
      <w:r w:rsidR="00845CCF">
        <w:rPr>
          <w:i/>
          <w:iCs/>
          <w:lang w:val="en-GB"/>
        </w:rPr>
        <w:t>To s</w:t>
      </w:r>
      <w:r w:rsidRPr="00163A29">
        <w:rPr>
          <w:i/>
          <w:iCs/>
          <w:lang w:val="en-GB"/>
        </w:rPr>
        <w:t xml:space="preserve">trengthen </w:t>
      </w:r>
      <w:proofErr w:type="spellStart"/>
      <w:r w:rsidRPr="00163A29">
        <w:rPr>
          <w:i/>
          <w:iCs/>
          <w:lang w:val="en-GB"/>
        </w:rPr>
        <w:t>WiFi</w:t>
      </w:r>
      <w:proofErr w:type="spellEnd"/>
      <w:r w:rsidRPr="00163A29">
        <w:rPr>
          <w:i/>
          <w:iCs/>
          <w:lang w:val="en-GB"/>
        </w:rPr>
        <w:t xml:space="preserve"> networks in building H1 by purchasing additional access points.</w:t>
      </w:r>
    </w:p>
    <w:p w14:paraId="2851D461" w14:textId="40415031" w:rsidR="00163A29" w:rsidRPr="00163A29" w:rsidRDefault="00163A29" w:rsidP="00D005CC">
      <w:pPr>
        <w:pStyle w:val="Zkladntext"/>
        <w:spacing w:after="40"/>
        <w:jc w:val="both"/>
        <w:rPr>
          <w:lang w:val="en-GB"/>
        </w:rPr>
      </w:pPr>
    </w:p>
    <w:p w14:paraId="664D5B9C" w14:textId="77777777" w:rsidR="00163A29" w:rsidRPr="00163A29" w:rsidRDefault="00163A29" w:rsidP="00D005CC">
      <w:pPr>
        <w:pStyle w:val="Zkladntext"/>
        <w:spacing w:after="40"/>
        <w:jc w:val="both"/>
        <w:rPr>
          <w:b/>
          <w:bCs/>
          <w:lang w:val="en-GB"/>
        </w:rPr>
      </w:pPr>
      <w:r w:rsidRPr="00163A29">
        <w:rPr>
          <w:b/>
          <w:bCs/>
          <w:lang w:val="en-GB"/>
        </w:rPr>
        <w:t>8. External and Internal Faculty Communication</w:t>
      </w:r>
    </w:p>
    <w:p w14:paraId="3999B089" w14:textId="77777777" w:rsidR="00155269" w:rsidRDefault="00163A29" w:rsidP="00D005CC">
      <w:pPr>
        <w:pStyle w:val="Zkladntext"/>
        <w:spacing w:after="40"/>
        <w:jc w:val="both"/>
        <w:rPr>
          <w:i/>
          <w:iCs/>
          <w:lang w:val="en-GB"/>
        </w:rPr>
      </w:pPr>
      <w:r w:rsidRPr="00163A29">
        <w:rPr>
          <w:i/>
          <w:iCs/>
          <w:lang w:val="en-GB"/>
        </w:rPr>
        <w:t xml:space="preserve">Goal 1: </w:t>
      </w:r>
      <w:r w:rsidR="00155269">
        <w:rPr>
          <w:i/>
          <w:iCs/>
          <w:lang w:val="en-GB"/>
        </w:rPr>
        <w:t>To s</w:t>
      </w:r>
      <w:r w:rsidRPr="00163A29">
        <w:rPr>
          <w:i/>
          <w:iCs/>
          <w:lang w:val="en-GB"/>
        </w:rPr>
        <w:t>trengthen the faculty’s national and international reputation, promoting it as a modern and high-quality university while maintaining a strong public image</w:t>
      </w:r>
    </w:p>
    <w:p w14:paraId="40C06FB9" w14:textId="69379702" w:rsidR="00163A29" w:rsidRPr="00163A29" w:rsidRDefault="00163A29" w:rsidP="00D005CC">
      <w:pPr>
        <w:pStyle w:val="Zkladntext"/>
        <w:spacing w:after="40"/>
        <w:jc w:val="both"/>
        <w:rPr>
          <w:lang w:val="en-GB"/>
        </w:rPr>
      </w:pPr>
      <w:r w:rsidRPr="00163A29">
        <w:rPr>
          <w:lang w:val="en-GB"/>
        </w:rPr>
        <w:t>• Support student organizations' activities.</w:t>
      </w:r>
    </w:p>
    <w:p w14:paraId="36655E8B" w14:textId="77777777" w:rsidR="00155269" w:rsidRDefault="00163A29" w:rsidP="00D005CC">
      <w:pPr>
        <w:pStyle w:val="Zkladntext"/>
        <w:spacing w:after="40"/>
        <w:jc w:val="both"/>
        <w:rPr>
          <w:i/>
          <w:iCs/>
          <w:lang w:val="en-GB"/>
        </w:rPr>
      </w:pPr>
      <w:r w:rsidRPr="00163A29">
        <w:rPr>
          <w:i/>
          <w:iCs/>
          <w:lang w:val="en-GB"/>
        </w:rPr>
        <w:t xml:space="preserve">Goal 2: </w:t>
      </w:r>
      <w:r w:rsidR="00155269">
        <w:rPr>
          <w:i/>
          <w:iCs/>
          <w:lang w:val="en-GB"/>
        </w:rPr>
        <w:t>To e</w:t>
      </w:r>
      <w:r w:rsidRPr="00163A29">
        <w:rPr>
          <w:i/>
          <w:iCs/>
          <w:lang w:val="en-GB"/>
        </w:rPr>
        <w:t>nhance communication between academia and the private sector, public administration, and civil society to foster collaboration in creative activities, knowledge transfer, and faculty innovation.</w:t>
      </w:r>
    </w:p>
    <w:p w14:paraId="318AF64F" w14:textId="69E8BE87" w:rsidR="00163A29" w:rsidRPr="00163A29" w:rsidRDefault="00163A29" w:rsidP="00D005CC">
      <w:pPr>
        <w:pStyle w:val="Zkladntext"/>
        <w:spacing w:after="40"/>
        <w:jc w:val="both"/>
        <w:rPr>
          <w:lang w:val="en-GB"/>
        </w:rPr>
      </w:pPr>
      <w:r w:rsidRPr="00163A29">
        <w:rPr>
          <w:lang w:val="en-GB"/>
        </w:rPr>
        <w:t>• Organize expert seminars for representatives of public and private sector organizations.</w:t>
      </w:r>
    </w:p>
    <w:p w14:paraId="22866437" w14:textId="77777777" w:rsidR="00155269" w:rsidRPr="00155269" w:rsidRDefault="00163A29" w:rsidP="00D005CC">
      <w:pPr>
        <w:pStyle w:val="Zkladntext"/>
        <w:spacing w:after="40"/>
        <w:jc w:val="both"/>
        <w:rPr>
          <w:i/>
          <w:iCs/>
          <w:lang w:val="en-GB"/>
        </w:rPr>
      </w:pPr>
      <w:r w:rsidRPr="00163A29">
        <w:rPr>
          <w:i/>
          <w:iCs/>
          <w:lang w:val="en-GB"/>
        </w:rPr>
        <w:t>Goal 3: Improve access to clear and reliable information on study opportunities at FLCM for prospective students and the general public (both in the Czech Republic and internationally) using modern communication methods.</w:t>
      </w:r>
    </w:p>
    <w:p w14:paraId="3B17EFF8" w14:textId="45204555" w:rsidR="00163A29" w:rsidRPr="00163A29" w:rsidRDefault="00163A29" w:rsidP="00D005CC">
      <w:pPr>
        <w:pStyle w:val="Zkladntext"/>
        <w:spacing w:after="40"/>
        <w:jc w:val="both"/>
        <w:rPr>
          <w:lang w:val="en-GB"/>
        </w:rPr>
      </w:pPr>
      <w:r w:rsidRPr="00163A29">
        <w:rPr>
          <w:lang w:val="en-GB"/>
        </w:rPr>
        <w:t xml:space="preserve">• </w:t>
      </w:r>
      <w:r w:rsidR="00155269">
        <w:rPr>
          <w:lang w:val="en-GB"/>
        </w:rPr>
        <w:t>To u</w:t>
      </w:r>
      <w:r w:rsidRPr="00163A29">
        <w:rPr>
          <w:lang w:val="en-GB"/>
        </w:rPr>
        <w:t>tilize modern communication tools and innovate faculty outreach to prospective students.</w:t>
      </w:r>
      <w:r w:rsidRPr="00163A29">
        <w:rPr>
          <w:lang w:val="en-GB"/>
        </w:rPr>
        <w:br/>
        <w:t xml:space="preserve">• </w:t>
      </w:r>
      <w:r w:rsidR="00155269">
        <w:rPr>
          <w:lang w:val="en-GB"/>
        </w:rPr>
        <w:t>To s</w:t>
      </w:r>
      <w:r w:rsidRPr="00163A29">
        <w:rPr>
          <w:lang w:val="en-GB"/>
        </w:rPr>
        <w:t>upport integrated communication strategies to build a positive public image of the faculty.</w:t>
      </w:r>
      <w:r w:rsidRPr="00163A29">
        <w:rPr>
          <w:lang w:val="en-GB"/>
        </w:rPr>
        <w:br/>
        <w:t xml:space="preserve">• </w:t>
      </w:r>
      <w:r w:rsidR="00155269">
        <w:rPr>
          <w:lang w:val="en-GB"/>
        </w:rPr>
        <w:t>To s</w:t>
      </w:r>
      <w:r w:rsidRPr="00163A29">
        <w:rPr>
          <w:lang w:val="en-GB"/>
        </w:rPr>
        <w:t>trengthen collaboration with secondary schools in the region, particularly by organizing high school student visits to the faculty.</w:t>
      </w:r>
    </w:p>
    <w:p w14:paraId="420DA2D9" w14:textId="203FD9DA" w:rsidR="00155269" w:rsidRPr="00155269" w:rsidRDefault="00163A29" w:rsidP="00D005CC">
      <w:pPr>
        <w:pStyle w:val="Zkladntext"/>
        <w:spacing w:after="40"/>
        <w:jc w:val="both"/>
        <w:rPr>
          <w:i/>
          <w:iCs/>
          <w:lang w:val="en-GB"/>
        </w:rPr>
      </w:pPr>
      <w:r w:rsidRPr="00163A29">
        <w:rPr>
          <w:i/>
          <w:iCs/>
          <w:lang w:val="en-GB"/>
        </w:rPr>
        <w:t xml:space="preserve">Goal 4: </w:t>
      </w:r>
      <w:r w:rsidR="00D005CC">
        <w:rPr>
          <w:i/>
          <w:iCs/>
          <w:lang w:val="en-GB"/>
        </w:rPr>
        <w:t>To p</w:t>
      </w:r>
      <w:r w:rsidRPr="00163A29">
        <w:rPr>
          <w:i/>
          <w:iCs/>
          <w:lang w:val="en-GB"/>
        </w:rPr>
        <w:t>opularize scientific and research results among the public, especially potential students and those interested in scientific work at FLCM.</w:t>
      </w:r>
    </w:p>
    <w:p w14:paraId="0A601FA5" w14:textId="71561017" w:rsidR="00155269" w:rsidRDefault="00163A29" w:rsidP="00D005CC">
      <w:pPr>
        <w:pStyle w:val="Zkladntext"/>
        <w:spacing w:after="40"/>
        <w:jc w:val="both"/>
        <w:rPr>
          <w:lang w:val="en-GB"/>
        </w:rPr>
      </w:pPr>
      <w:r w:rsidRPr="00163A29">
        <w:rPr>
          <w:lang w:val="en-GB"/>
        </w:rPr>
        <w:t xml:space="preserve">• </w:t>
      </w:r>
      <w:r w:rsidR="00155269">
        <w:rPr>
          <w:lang w:val="en-GB"/>
        </w:rPr>
        <w:t>To d</w:t>
      </w:r>
      <w:r w:rsidRPr="00163A29">
        <w:rPr>
          <w:lang w:val="en-GB"/>
        </w:rPr>
        <w:t>evelop the Student Scientific and Research Activity (SVOČ) initiative in collaboration with other universities in the Czech Republic and Slovakia.</w:t>
      </w:r>
    </w:p>
    <w:p w14:paraId="205DCA92" w14:textId="0C0DB0D0" w:rsidR="00163A29" w:rsidRPr="00163A29" w:rsidRDefault="00163A29" w:rsidP="00D005CC">
      <w:pPr>
        <w:pStyle w:val="Zkladntext"/>
        <w:spacing w:after="40"/>
        <w:jc w:val="both"/>
        <w:rPr>
          <w:lang w:val="en-GB"/>
        </w:rPr>
      </w:pPr>
      <w:r w:rsidRPr="00163A29">
        <w:rPr>
          <w:lang w:val="en-GB"/>
        </w:rPr>
        <w:t xml:space="preserve">• </w:t>
      </w:r>
      <w:r w:rsidR="00155269">
        <w:rPr>
          <w:lang w:val="en-GB"/>
        </w:rPr>
        <w:t>To c</w:t>
      </w:r>
      <w:r w:rsidRPr="00163A29">
        <w:rPr>
          <w:lang w:val="en-GB"/>
        </w:rPr>
        <w:t>ooperate with secondary schools in organizing student research projects, especially in the region.</w:t>
      </w:r>
    </w:p>
    <w:p w14:paraId="493115D6" w14:textId="4C81BD0F" w:rsidR="00163A29" w:rsidRPr="00163A29" w:rsidRDefault="00163A29" w:rsidP="00D005CC">
      <w:pPr>
        <w:pStyle w:val="Zkladntext"/>
        <w:spacing w:after="40"/>
        <w:jc w:val="both"/>
        <w:rPr>
          <w:i/>
          <w:iCs/>
          <w:lang w:val="en-GB"/>
        </w:rPr>
      </w:pPr>
      <w:r w:rsidRPr="00163A29">
        <w:rPr>
          <w:i/>
          <w:iCs/>
          <w:lang w:val="en-GB"/>
        </w:rPr>
        <w:t xml:space="preserve">Goal 5: </w:t>
      </w:r>
      <w:r w:rsidR="00155269">
        <w:rPr>
          <w:i/>
          <w:iCs/>
          <w:lang w:val="en-GB"/>
        </w:rPr>
        <w:t>To o</w:t>
      </w:r>
      <w:r w:rsidRPr="00163A29">
        <w:rPr>
          <w:i/>
          <w:iCs/>
          <w:lang w:val="en-GB"/>
        </w:rPr>
        <w:t xml:space="preserve">ptimize the internal communication system (standardized internal communication </w:t>
      </w:r>
      <w:r w:rsidRPr="00163A29">
        <w:rPr>
          <w:i/>
          <w:iCs/>
          <w:lang w:val="en-GB"/>
        </w:rPr>
        <w:lastRenderedPageBreak/>
        <w:t>tools), improve employee awareness of the faculty’s strategic objectives, and enhance communication between students, staff, and faculty leadership through informational meetings.</w:t>
      </w:r>
    </w:p>
    <w:p w14:paraId="7B1F8190" w14:textId="54AE5D62" w:rsidR="00163A29" w:rsidRPr="00163A29" w:rsidRDefault="00163A29" w:rsidP="00D005CC">
      <w:pPr>
        <w:pStyle w:val="Zkladntext"/>
        <w:spacing w:after="40"/>
        <w:jc w:val="both"/>
        <w:rPr>
          <w:lang w:val="en-GB"/>
        </w:rPr>
      </w:pPr>
    </w:p>
    <w:p w14:paraId="02BA74D1" w14:textId="77777777" w:rsidR="00163A29" w:rsidRPr="00163A29" w:rsidRDefault="00163A29" w:rsidP="00D005CC">
      <w:pPr>
        <w:pStyle w:val="Zkladntext"/>
        <w:spacing w:after="40"/>
        <w:jc w:val="both"/>
        <w:rPr>
          <w:b/>
          <w:bCs/>
          <w:lang w:val="en-GB"/>
        </w:rPr>
      </w:pPr>
      <w:r w:rsidRPr="00163A29">
        <w:rPr>
          <w:b/>
          <w:bCs/>
          <w:lang w:val="en-GB"/>
        </w:rPr>
        <w:t>9. Funding and Organization</w:t>
      </w:r>
    </w:p>
    <w:p w14:paraId="46202102" w14:textId="5A16E339" w:rsidR="00163A29" w:rsidRPr="00163A29" w:rsidRDefault="00163A29" w:rsidP="00D005CC">
      <w:pPr>
        <w:pStyle w:val="Zkladntext"/>
        <w:spacing w:after="40"/>
        <w:jc w:val="both"/>
        <w:rPr>
          <w:i/>
          <w:iCs/>
          <w:lang w:val="en-GB"/>
        </w:rPr>
      </w:pPr>
      <w:r w:rsidRPr="00163A29">
        <w:rPr>
          <w:i/>
          <w:iCs/>
          <w:lang w:val="en-GB"/>
        </w:rPr>
        <w:t xml:space="preserve">Goal 1: </w:t>
      </w:r>
      <w:r w:rsidR="00D005CC" w:rsidRPr="00D005CC">
        <w:rPr>
          <w:i/>
          <w:iCs/>
          <w:lang w:val="en-GB"/>
        </w:rPr>
        <w:t>To s</w:t>
      </w:r>
      <w:r w:rsidRPr="00163A29">
        <w:rPr>
          <w:i/>
          <w:iCs/>
          <w:lang w:val="en-GB"/>
        </w:rPr>
        <w:t>ecure multi-source funding for FLCM activities by increasing the share of self-generated revenue.</w:t>
      </w:r>
    </w:p>
    <w:p w14:paraId="1E835DAB" w14:textId="28F709A2" w:rsidR="00D005CC" w:rsidRDefault="00163A29" w:rsidP="00D005CC">
      <w:pPr>
        <w:pStyle w:val="Zkladntext"/>
        <w:spacing w:after="40"/>
        <w:jc w:val="both"/>
        <w:rPr>
          <w:i/>
          <w:iCs/>
          <w:lang w:val="en-GB"/>
        </w:rPr>
      </w:pPr>
      <w:r w:rsidRPr="00163A29">
        <w:rPr>
          <w:i/>
          <w:iCs/>
          <w:lang w:val="en-GB"/>
        </w:rPr>
        <w:t xml:space="preserve">Goal 2: </w:t>
      </w:r>
      <w:r w:rsidR="00D005CC">
        <w:rPr>
          <w:i/>
          <w:iCs/>
          <w:lang w:val="en-GB"/>
        </w:rPr>
        <w:t>To e</w:t>
      </w:r>
      <w:r w:rsidRPr="00163A29">
        <w:rPr>
          <w:i/>
          <w:iCs/>
          <w:lang w:val="en-GB"/>
        </w:rPr>
        <w:t>nsure stable and efficient financing for FLCM by optimizing the organizational and staff structure</w:t>
      </w:r>
    </w:p>
    <w:p w14:paraId="599F3493" w14:textId="0E9124DA" w:rsidR="00163A29" w:rsidRPr="00163A29" w:rsidRDefault="00163A29" w:rsidP="00D005CC">
      <w:pPr>
        <w:pStyle w:val="Zkladntext"/>
        <w:spacing w:after="40"/>
        <w:jc w:val="both"/>
        <w:rPr>
          <w:lang w:val="en-GB"/>
        </w:rPr>
      </w:pPr>
      <w:r w:rsidRPr="00163A29">
        <w:rPr>
          <w:lang w:val="en-GB"/>
        </w:rPr>
        <w:t xml:space="preserve">• </w:t>
      </w:r>
      <w:r w:rsidR="00D005CC">
        <w:rPr>
          <w:lang w:val="en-GB"/>
        </w:rPr>
        <w:t>To p</w:t>
      </w:r>
      <w:r w:rsidRPr="00163A29">
        <w:rPr>
          <w:lang w:val="en-GB"/>
        </w:rPr>
        <w:t>repare a document titled "Budget Rules and Allocation of Financial Resources for FLCM for 2019," ensuring that after mandatory expenses are covered, funding can be allocated effectively to support strategic objectives.</w:t>
      </w:r>
    </w:p>
    <w:p w14:paraId="426E692B" w14:textId="77777777" w:rsidR="00163A29" w:rsidRPr="00163A29" w:rsidRDefault="00163A29" w:rsidP="00D005CC">
      <w:pPr>
        <w:pStyle w:val="Zkladntext"/>
        <w:spacing w:after="40"/>
        <w:rPr>
          <w:sz w:val="28"/>
        </w:rPr>
      </w:pPr>
    </w:p>
    <w:p w14:paraId="11335A6A" w14:textId="77777777" w:rsidR="009B249F" w:rsidRPr="00F26F9F" w:rsidRDefault="009B249F" w:rsidP="00D005CC">
      <w:pPr>
        <w:spacing w:after="40" w:line="237" w:lineRule="auto"/>
        <w:jc w:val="both"/>
        <w:rPr>
          <w:rFonts w:ascii="Symbol" w:hAnsi="Symbol"/>
          <w:sz w:val="24"/>
          <w:lang w:val="en-GB"/>
        </w:rPr>
        <w:sectPr w:rsidR="009B249F" w:rsidRPr="00F26F9F">
          <w:footerReference w:type="default" r:id="rId11"/>
          <w:pgSz w:w="11910" w:h="16840"/>
          <w:pgMar w:top="680" w:right="1180" w:bottom="1520" w:left="1300" w:header="0" w:footer="1274" w:gutter="0"/>
          <w:cols w:space="708"/>
        </w:sectPr>
      </w:pPr>
    </w:p>
    <w:p w14:paraId="0B6460A9" w14:textId="33BFBA32" w:rsidR="009B249F" w:rsidRPr="005436F5" w:rsidRDefault="009B249F" w:rsidP="005436F5">
      <w:pPr>
        <w:spacing w:after="40"/>
        <w:ind w:right="104"/>
        <w:jc w:val="both"/>
        <w:rPr>
          <w:i/>
          <w:sz w:val="20"/>
          <w:lang w:val="en-GB"/>
        </w:rPr>
      </w:pPr>
    </w:p>
    <w:p w14:paraId="24DCE1DA" w14:textId="77777777" w:rsidR="009B249F" w:rsidRPr="00F26F9F" w:rsidRDefault="009B249F" w:rsidP="00D005CC">
      <w:pPr>
        <w:pStyle w:val="Zkladntext"/>
        <w:spacing w:after="40"/>
        <w:rPr>
          <w:i/>
          <w:sz w:val="20"/>
          <w:lang w:val="en-GB"/>
        </w:rPr>
      </w:pPr>
    </w:p>
    <w:p w14:paraId="48D13359" w14:textId="77777777" w:rsidR="009B249F" w:rsidRPr="00F26F9F" w:rsidRDefault="009B249F" w:rsidP="00D005CC">
      <w:pPr>
        <w:spacing w:after="40"/>
        <w:ind w:left="102" w:right="91"/>
        <w:jc w:val="center"/>
        <w:rPr>
          <w:b/>
          <w:sz w:val="24"/>
          <w:lang w:val="en-GB"/>
        </w:rPr>
      </w:pPr>
    </w:p>
    <w:p w14:paraId="1CABBE4B" w14:textId="77777777" w:rsidR="009B249F" w:rsidRPr="00F26F9F" w:rsidRDefault="009B249F" w:rsidP="00D005CC">
      <w:pPr>
        <w:spacing w:after="40"/>
        <w:ind w:left="102" w:right="91"/>
        <w:jc w:val="center"/>
        <w:rPr>
          <w:b/>
          <w:sz w:val="24"/>
          <w:lang w:val="en-GB"/>
        </w:rPr>
      </w:pPr>
    </w:p>
    <w:p w14:paraId="03AFF860" w14:textId="0D5A1F47" w:rsidR="009B249F" w:rsidRPr="00F26F9F" w:rsidRDefault="00F26F9F" w:rsidP="00D005CC">
      <w:pPr>
        <w:spacing w:after="40"/>
        <w:ind w:left="102" w:right="91"/>
        <w:jc w:val="center"/>
        <w:rPr>
          <w:b/>
          <w:sz w:val="24"/>
          <w:lang w:val="en-GB"/>
        </w:rPr>
      </w:pPr>
      <w:r>
        <w:rPr>
          <w:b/>
          <w:sz w:val="24"/>
          <w:lang w:val="en-GB"/>
        </w:rPr>
        <w:t>Final Provisions</w:t>
      </w:r>
    </w:p>
    <w:p w14:paraId="10D82609" w14:textId="77777777" w:rsidR="009B249F" w:rsidRPr="00F26F9F" w:rsidRDefault="009B249F" w:rsidP="00D005CC">
      <w:pPr>
        <w:pStyle w:val="Zkladntext"/>
        <w:spacing w:after="40"/>
        <w:rPr>
          <w:b/>
          <w:sz w:val="23"/>
          <w:lang w:val="en-GB"/>
        </w:rPr>
      </w:pPr>
    </w:p>
    <w:p w14:paraId="4F37F2B9" w14:textId="2152259B" w:rsidR="009B249F" w:rsidRPr="00F26F9F" w:rsidRDefault="00F26F9F" w:rsidP="00D005CC">
      <w:pPr>
        <w:pStyle w:val="Zkladntext"/>
        <w:spacing w:after="40"/>
        <w:ind w:left="118" w:right="104"/>
        <w:jc w:val="both"/>
        <w:rPr>
          <w:lang w:val="en-GB"/>
        </w:rPr>
      </w:pPr>
      <w:r w:rsidRPr="00F26F9F">
        <w:rPr>
          <w:lang w:val="en-GB"/>
        </w:rPr>
        <w:t>In accordance with Act No. 111/1998 Coll. on higher education institutions and on amendments and supplements to other acts (Higher Education Act), as amended, the Implementation Plan of the Strategic Plan for the Educational and Creative Activities of the Faculty of Logistics and Crisis Management of Tomas Bata University in Zlín for 2019, pursuant to the provisions of Section 30, Paragraph 1, Letter a) of the Act, was discussed on 14 February 2019 by the Scientific Council of the FLCM TBU and, pursuant to the provisions of Section 27, Paragraph 1, Letter h) of the Act, was approved on 25 March 2019 by the Academic Senate of the AS FLCM.</w:t>
      </w:r>
    </w:p>
    <w:p w14:paraId="306779AD" w14:textId="77777777" w:rsidR="009B249F" w:rsidRPr="00F26F9F" w:rsidRDefault="009B249F" w:rsidP="00D005CC">
      <w:pPr>
        <w:pStyle w:val="Zkladntext"/>
        <w:spacing w:after="40"/>
        <w:rPr>
          <w:sz w:val="26"/>
          <w:lang w:val="en-GB"/>
        </w:rPr>
      </w:pPr>
    </w:p>
    <w:p w14:paraId="0CB3ACDB" w14:textId="77777777" w:rsidR="009B249F" w:rsidRPr="00F26F9F" w:rsidRDefault="009B249F" w:rsidP="00D005CC">
      <w:pPr>
        <w:pStyle w:val="Zkladntext"/>
        <w:spacing w:after="40"/>
        <w:rPr>
          <w:sz w:val="26"/>
          <w:lang w:val="en-GB"/>
        </w:rPr>
      </w:pPr>
    </w:p>
    <w:p w14:paraId="63FAFA37" w14:textId="77777777" w:rsidR="009B249F" w:rsidRPr="00F26F9F" w:rsidRDefault="009B249F" w:rsidP="00D005CC">
      <w:pPr>
        <w:pStyle w:val="Zkladntext"/>
        <w:spacing w:after="40"/>
        <w:rPr>
          <w:sz w:val="26"/>
          <w:lang w:val="en-GB"/>
        </w:rPr>
      </w:pPr>
    </w:p>
    <w:p w14:paraId="2E5DF3B6" w14:textId="77777777" w:rsidR="009B249F" w:rsidRPr="00F26F9F" w:rsidRDefault="009B249F" w:rsidP="00D005CC">
      <w:pPr>
        <w:pStyle w:val="Zkladntext"/>
        <w:spacing w:after="40"/>
        <w:rPr>
          <w:sz w:val="26"/>
          <w:lang w:val="en-GB"/>
        </w:rPr>
      </w:pPr>
    </w:p>
    <w:p w14:paraId="655B5DE3" w14:textId="3E248763" w:rsidR="009B249F" w:rsidRPr="00F26F9F" w:rsidRDefault="009B249F" w:rsidP="00D005CC">
      <w:pPr>
        <w:pStyle w:val="Zkladntext"/>
        <w:tabs>
          <w:tab w:val="left" w:pos="5103"/>
        </w:tabs>
        <w:spacing w:after="40"/>
        <w:ind w:left="118" w:right="463"/>
        <w:rPr>
          <w:lang w:val="en-GB"/>
        </w:rPr>
      </w:pPr>
      <w:r w:rsidRPr="00F26F9F">
        <w:rPr>
          <w:lang w:val="en-GB"/>
        </w:rPr>
        <w:t xml:space="preserve">Ing. </w:t>
      </w:r>
      <w:proofErr w:type="spellStart"/>
      <w:r w:rsidRPr="00F26F9F">
        <w:rPr>
          <w:lang w:val="en-GB"/>
        </w:rPr>
        <w:t>Bc</w:t>
      </w:r>
      <w:proofErr w:type="spellEnd"/>
      <w:r w:rsidRPr="00F26F9F">
        <w:rPr>
          <w:lang w:val="en-GB"/>
        </w:rPr>
        <w:t>. Miroslav</w:t>
      </w:r>
      <w:r w:rsidRPr="00F26F9F">
        <w:rPr>
          <w:spacing w:val="-1"/>
          <w:lang w:val="en-GB"/>
        </w:rPr>
        <w:t xml:space="preserve"> </w:t>
      </w:r>
      <w:r w:rsidRPr="00F26F9F">
        <w:rPr>
          <w:lang w:val="en-GB"/>
        </w:rPr>
        <w:t>Musil,</w:t>
      </w:r>
      <w:r w:rsidRPr="00F26F9F">
        <w:rPr>
          <w:spacing w:val="-1"/>
          <w:lang w:val="en-GB"/>
        </w:rPr>
        <w:t xml:space="preserve"> </w:t>
      </w:r>
      <w:r w:rsidRPr="00F26F9F">
        <w:rPr>
          <w:lang w:val="en-GB"/>
        </w:rPr>
        <w:t xml:space="preserve">Ph.D., </w:t>
      </w:r>
      <w:r w:rsidR="00F26F9F">
        <w:rPr>
          <w:lang w:val="en-GB"/>
        </w:rPr>
        <w:t>o</w:t>
      </w:r>
      <w:r w:rsidRPr="00F26F9F">
        <w:rPr>
          <w:lang w:val="en-GB"/>
        </w:rPr>
        <w:t xml:space="preserve">. </w:t>
      </w:r>
      <w:r w:rsidR="00F26F9F">
        <w:rPr>
          <w:lang w:val="en-GB"/>
        </w:rPr>
        <w:t>h</w:t>
      </w:r>
      <w:r w:rsidRPr="00F26F9F">
        <w:rPr>
          <w:lang w:val="en-GB"/>
        </w:rPr>
        <w:t>.</w:t>
      </w:r>
      <w:r w:rsidRPr="00F26F9F">
        <w:rPr>
          <w:lang w:val="en-GB"/>
        </w:rPr>
        <w:tab/>
        <w:t xml:space="preserve">doc. Ing. Zuzana Tučková, Ph.D., </w:t>
      </w:r>
      <w:r w:rsidR="00F26F9F">
        <w:rPr>
          <w:lang w:val="en-GB"/>
        </w:rPr>
        <w:t>o</w:t>
      </w:r>
      <w:r w:rsidRPr="00F26F9F">
        <w:rPr>
          <w:lang w:val="en-GB"/>
        </w:rPr>
        <w:t xml:space="preserve">. </w:t>
      </w:r>
      <w:r w:rsidR="00F26F9F">
        <w:rPr>
          <w:lang w:val="en-GB"/>
        </w:rPr>
        <w:t>h</w:t>
      </w:r>
      <w:r w:rsidRPr="00F26F9F">
        <w:rPr>
          <w:lang w:val="en-GB"/>
        </w:rPr>
        <w:t xml:space="preserve">. </w:t>
      </w:r>
      <w:r w:rsidR="00F26F9F">
        <w:rPr>
          <w:lang w:val="en-GB"/>
        </w:rPr>
        <w:t xml:space="preserve">AS </w:t>
      </w:r>
      <w:r w:rsidRPr="00F26F9F">
        <w:rPr>
          <w:lang w:val="en-GB"/>
        </w:rPr>
        <w:t>FL</w:t>
      </w:r>
      <w:r w:rsidR="00F26F9F">
        <w:rPr>
          <w:lang w:val="en-GB"/>
        </w:rPr>
        <w:t>CM</w:t>
      </w:r>
      <w:r w:rsidRPr="00F26F9F">
        <w:rPr>
          <w:spacing w:val="-3"/>
          <w:lang w:val="en-GB"/>
        </w:rPr>
        <w:t xml:space="preserve"> </w:t>
      </w:r>
      <w:r w:rsidRPr="00F26F9F">
        <w:rPr>
          <w:lang w:val="en-GB"/>
        </w:rPr>
        <w:t>TB</w:t>
      </w:r>
      <w:r w:rsidR="00F26F9F">
        <w:rPr>
          <w:lang w:val="en-GB"/>
        </w:rPr>
        <w:t>U Chairman</w:t>
      </w:r>
      <w:r w:rsidRPr="00F26F9F">
        <w:rPr>
          <w:lang w:val="en-GB"/>
        </w:rPr>
        <w:tab/>
      </w:r>
      <w:r w:rsidRPr="00F26F9F">
        <w:rPr>
          <w:lang w:val="en-GB"/>
        </w:rPr>
        <w:tab/>
        <w:t>FL</w:t>
      </w:r>
      <w:r w:rsidR="00F26F9F">
        <w:rPr>
          <w:lang w:val="en-GB"/>
        </w:rPr>
        <w:t>CM</w:t>
      </w:r>
      <w:r w:rsidRPr="00F26F9F">
        <w:rPr>
          <w:spacing w:val="-1"/>
          <w:lang w:val="en-GB"/>
        </w:rPr>
        <w:t xml:space="preserve"> </w:t>
      </w:r>
      <w:r w:rsidRPr="00F26F9F">
        <w:rPr>
          <w:lang w:val="en-GB"/>
        </w:rPr>
        <w:t>TB</w:t>
      </w:r>
      <w:r w:rsidR="00F26F9F">
        <w:rPr>
          <w:lang w:val="en-GB"/>
        </w:rPr>
        <w:t>U Dean</w:t>
      </w:r>
    </w:p>
    <w:p w14:paraId="7D2DC652" w14:textId="77777777" w:rsidR="00293544" w:rsidRPr="00F26F9F" w:rsidRDefault="00293544" w:rsidP="00D005CC">
      <w:pPr>
        <w:spacing w:after="40"/>
        <w:rPr>
          <w:lang w:val="en-GB"/>
        </w:rPr>
      </w:pPr>
    </w:p>
    <w:sectPr w:rsidR="00293544" w:rsidRPr="00F26F9F" w:rsidSect="00073265">
      <w:headerReference w:type="default" r:id="rId12"/>
      <w:pgSz w:w="11910" w:h="16840"/>
      <w:pgMar w:top="1700" w:right="1180" w:bottom="1520" w:left="1300" w:header="708" w:footer="12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5432" w14:textId="77777777" w:rsidR="00E57926" w:rsidRDefault="00E57926" w:rsidP="009B249F">
      <w:r>
        <w:separator/>
      </w:r>
    </w:p>
  </w:endnote>
  <w:endnote w:type="continuationSeparator" w:id="0">
    <w:p w14:paraId="6A2886C0" w14:textId="77777777" w:rsidR="00E57926" w:rsidRDefault="00E57926" w:rsidP="009B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DFA8" w14:textId="77777777" w:rsidR="00000000" w:rsidRDefault="009B249F">
    <w:pPr>
      <w:pStyle w:val="Zkladn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4C4D3B0E" wp14:editId="49DF539D">
              <wp:simplePos x="0" y="0"/>
              <wp:positionH relativeFrom="page">
                <wp:posOffset>3321050</wp:posOffset>
              </wp:positionH>
              <wp:positionV relativeFrom="page">
                <wp:posOffset>9705975</wp:posOffset>
              </wp:positionV>
              <wp:extent cx="923290" cy="15240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32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EF415" w14:textId="77D056B2" w:rsidR="00000000" w:rsidRDefault="009B249F">
                          <w:pPr>
                            <w:spacing w:before="12"/>
                            <w:ind w:left="20"/>
                            <w:rPr>
                              <w:i/>
                              <w:sz w:val="18"/>
                            </w:rPr>
                          </w:pPr>
                          <w:r>
                            <w:fldChar w:fldCharType="begin"/>
                          </w:r>
                          <w:r>
                            <w:rPr>
                              <w:i/>
                              <w:sz w:val="18"/>
                            </w:rPr>
                            <w:instrText xml:space="preserve"> PAGE </w:instrText>
                          </w:r>
                          <w:r>
                            <w:fldChar w:fldCharType="separate"/>
                          </w:r>
                          <w:r>
                            <w:rPr>
                              <w:i/>
                              <w:noProof/>
                              <w:sz w:val="18"/>
                            </w:rPr>
                            <w:t>6</w:t>
                          </w:r>
                          <w:r>
                            <w:fldChar w:fldCharType="end"/>
                          </w:r>
                          <w:r>
                            <w:rPr>
                              <w:i/>
                              <w:sz w:val="18"/>
                            </w:rPr>
                            <w:t xml:space="preserve"> (</w:t>
                          </w:r>
                          <w:proofErr w:type="spellStart"/>
                          <w:r w:rsidR="00F26F9F">
                            <w:rPr>
                              <w:i/>
                              <w:sz w:val="18"/>
                            </w:rPr>
                            <w:t>total</w:t>
                          </w:r>
                          <w:proofErr w:type="spellEnd"/>
                          <w:r>
                            <w:rPr>
                              <w:i/>
                              <w:sz w:val="18"/>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D3B0E" id="_x0000_t202" coordsize="21600,21600" o:spt="202" path="m,l,21600r21600,l21600,xe">
              <v:stroke joinstyle="miter"/>
              <v:path gradientshapeok="t" o:connecttype="rect"/>
            </v:shapetype>
            <v:shape id="Text Box 2" o:spid="_x0000_s1026" type="#_x0000_t202" style="position:absolute;margin-left:261.5pt;margin-top:764.25pt;width:72.7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" filled="f" stroked="f">
              <v:path arrowok="t"/>
              <v:textbox inset="0,0,0,0">
                <w:txbxContent>
                  <w:p w14:paraId="41EEF415" w14:textId="77D056B2" w:rsidR="00000000" w:rsidRDefault="009B249F">
                    <w:pPr>
                      <w:spacing w:before="12"/>
                      <w:ind w:left="20"/>
                      <w:rPr>
                        <w:i/>
                        <w:sz w:val="18"/>
                      </w:rPr>
                    </w:pPr>
                    <w:r>
                      <w:fldChar w:fldCharType="begin"/>
                    </w:r>
                    <w:r>
                      <w:rPr>
                        <w:i/>
                        <w:sz w:val="18"/>
                      </w:rPr>
                      <w:instrText xml:space="preserve"> PAGE </w:instrText>
                    </w:r>
                    <w:r>
                      <w:fldChar w:fldCharType="separate"/>
                    </w:r>
                    <w:r>
                      <w:rPr>
                        <w:i/>
                        <w:noProof/>
                        <w:sz w:val="18"/>
                      </w:rPr>
                      <w:t>6</w:t>
                    </w:r>
                    <w:r>
                      <w:fldChar w:fldCharType="end"/>
                    </w:r>
                    <w:r>
                      <w:rPr>
                        <w:i/>
                        <w:sz w:val="18"/>
                      </w:rPr>
                      <w:t xml:space="preserve"> (</w:t>
                    </w:r>
                    <w:proofErr w:type="spellStart"/>
                    <w:r w:rsidR="00F26F9F">
                      <w:rPr>
                        <w:i/>
                        <w:sz w:val="18"/>
                      </w:rPr>
                      <w:t>total</w:t>
                    </w:r>
                    <w:proofErr w:type="spellEnd"/>
                    <w:r>
                      <w:rPr>
                        <w:i/>
                        <w:sz w:val="18"/>
                      </w:rPr>
                      <w:t xml:space="preserve"> 6)</w:t>
                    </w:r>
                  </w:p>
                </w:txbxContent>
              </v:textbox>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14:anchorId="17978B79" wp14:editId="2BCE67D7">
              <wp:simplePos x="0" y="0"/>
              <wp:positionH relativeFrom="page">
                <wp:posOffset>909320</wp:posOffset>
              </wp:positionH>
              <wp:positionV relativeFrom="page">
                <wp:posOffset>9969500</wp:posOffset>
              </wp:positionV>
              <wp:extent cx="5825490" cy="283210"/>
              <wp:effectExtent l="444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549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465A3" w14:textId="77777777" w:rsidR="00000000" w:rsidRDefault="00000000">
                          <w:pPr>
                            <w:spacing w:before="12"/>
                            <w:ind w:left="4182" w:right="6" w:hanging="4163"/>
                            <w:rPr>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8B79" id="Text Box 1" o:spid="_x0000_s1027" type="#_x0000_t202" style="position:absolute;margin-left:71.6pt;margin-top:785pt;width:458.7pt;height:2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" filled="f" stroked="f">
              <v:path arrowok="t"/>
              <v:textbox inset="0,0,0,0">
                <w:txbxContent>
                  <w:p w14:paraId="07A465A3" w14:textId="77777777" w:rsidR="00000000" w:rsidRDefault="00000000">
                    <w:pPr>
                      <w:spacing w:before="12"/>
                      <w:ind w:left="4182" w:right="6" w:hanging="4163"/>
                      <w:rPr>
                        <w:i/>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A787" w14:textId="77777777" w:rsidR="00E57926" w:rsidRDefault="00E57926" w:rsidP="009B249F">
      <w:r>
        <w:separator/>
      </w:r>
    </w:p>
  </w:footnote>
  <w:footnote w:type="continuationSeparator" w:id="0">
    <w:p w14:paraId="601ED9A5" w14:textId="77777777" w:rsidR="00E57926" w:rsidRDefault="00E57926" w:rsidP="009B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1906" w14:textId="77777777" w:rsidR="00000000" w:rsidRDefault="009B249F">
    <w:pPr>
      <w:pStyle w:val="Zkladntext"/>
      <w:spacing w:line="14" w:lineRule="auto"/>
      <w:rPr>
        <w:sz w:val="20"/>
      </w:rPr>
    </w:pPr>
    <w:r>
      <w:rPr>
        <w:noProof/>
        <w:lang w:bidi="ar-SA"/>
      </w:rPr>
      <w:drawing>
        <wp:anchor distT="0" distB="0" distL="0" distR="0" simplePos="0" relativeHeight="251657728" behindDoc="1" locked="0" layoutInCell="1" allowOverlap="1" wp14:anchorId="4DF3B97A" wp14:editId="1A1F683F">
          <wp:simplePos x="0" y="0"/>
          <wp:positionH relativeFrom="page">
            <wp:posOffset>2450464</wp:posOffset>
          </wp:positionH>
          <wp:positionV relativeFrom="page">
            <wp:posOffset>449579</wp:posOffset>
          </wp:positionV>
          <wp:extent cx="2741930" cy="63563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741930" cy="6356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59"/>
    <w:multiLevelType w:val="hybridMultilevel"/>
    <w:tmpl w:val="D9226CF8"/>
    <w:lvl w:ilvl="0" w:tplc="04050001">
      <w:start w:val="1"/>
      <w:numFmt w:val="bullet"/>
      <w:lvlText w:val=""/>
      <w:lvlJc w:val="left"/>
      <w:pPr>
        <w:ind w:left="1971" w:hanging="360"/>
      </w:pPr>
      <w:rPr>
        <w:rFonts w:ascii="Symbol" w:hAnsi="Symbol" w:hint="default"/>
      </w:rPr>
    </w:lvl>
    <w:lvl w:ilvl="1" w:tplc="04050003" w:tentative="1">
      <w:start w:val="1"/>
      <w:numFmt w:val="bullet"/>
      <w:lvlText w:val="o"/>
      <w:lvlJc w:val="left"/>
      <w:pPr>
        <w:ind w:left="2691" w:hanging="360"/>
      </w:pPr>
      <w:rPr>
        <w:rFonts w:ascii="Courier New" w:hAnsi="Courier New" w:cs="Courier New" w:hint="default"/>
      </w:rPr>
    </w:lvl>
    <w:lvl w:ilvl="2" w:tplc="04050005" w:tentative="1">
      <w:start w:val="1"/>
      <w:numFmt w:val="bullet"/>
      <w:lvlText w:val=""/>
      <w:lvlJc w:val="left"/>
      <w:pPr>
        <w:ind w:left="3411" w:hanging="360"/>
      </w:pPr>
      <w:rPr>
        <w:rFonts w:ascii="Wingdings" w:hAnsi="Wingdings" w:hint="default"/>
      </w:rPr>
    </w:lvl>
    <w:lvl w:ilvl="3" w:tplc="04050001" w:tentative="1">
      <w:start w:val="1"/>
      <w:numFmt w:val="bullet"/>
      <w:lvlText w:val=""/>
      <w:lvlJc w:val="left"/>
      <w:pPr>
        <w:ind w:left="4131" w:hanging="360"/>
      </w:pPr>
      <w:rPr>
        <w:rFonts w:ascii="Symbol" w:hAnsi="Symbol" w:hint="default"/>
      </w:rPr>
    </w:lvl>
    <w:lvl w:ilvl="4" w:tplc="04050003" w:tentative="1">
      <w:start w:val="1"/>
      <w:numFmt w:val="bullet"/>
      <w:lvlText w:val="o"/>
      <w:lvlJc w:val="left"/>
      <w:pPr>
        <w:ind w:left="4851" w:hanging="360"/>
      </w:pPr>
      <w:rPr>
        <w:rFonts w:ascii="Courier New" w:hAnsi="Courier New" w:cs="Courier New" w:hint="default"/>
      </w:rPr>
    </w:lvl>
    <w:lvl w:ilvl="5" w:tplc="04050005" w:tentative="1">
      <w:start w:val="1"/>
      <w:numFmt w:val="bullet"/>
      <w:lvlText w:val=""/>
      <w:lvlJc w:val="left"/>
      <w:pPr>
        <w:ind w:left="5571" w:hanging="360"/>
      </w:pPr>
      <w:rPr>
        <w:rFonts w:ascii="Wingdings" w:hAnsi="Wingdings" w:hint="default"/>
      </w:rPr>
    </w:lvl>
    <w:lvl w:ilvl="6" w:tplc="04050001" w:tentative="1">
      <w:start w:val="1"/>
      <w:numFmt w:val="bullet"/>
      <w:lvlText w:val=""/>
      <w:lvlJc w:val="left"/>
      <w:pPr>
        <w:ind w:left="6291" w:hanging="360"/>
      </w:pPr>
      <w:rPr>
        <w:rFonts w:ascii="Symbol" w:hAnsi="Symbol" w:hint="default"/>
      </w:rPr>
    </w:lvl>
    <w:lvl w:ilvl="7" w:tplc="04050003" w:tentative="1">
      <w:start w:val="1"/>
      <w:numFmt w:val="bullet"/>
      <w:lvlText w:val="o"/>
      <w:lvlJc w:val="left"/>
      <w:pPr>
        <w:ind w:left="7011" w:hanging="360"/>
      </w:pPr>
      <w:rPr>
        <w:rFonts w:ascii="Courier New" w:hAnsi="Courier New" w:cs="Courier New" w:hint="default"/>
      </w:rPr>
    </w:lvl>
    <w:lvl w:ilvl="8" w:tplc="04050005" w:tentative="1">
      <w:start w:val="1"/>
      <w:numFmt w:val="bullet"/>
      <w:lvlText w:val=""/>
      <w:lvlJc w:val="left"/>
      <w:pPr>
        <w:ind w:left="7731" w:hanging="360"/>
      </w:pPr>
      <w:rPr>
        <w:rFonts w:ascii="Wingdings" w:hAnsi="Wingdings" w:hint="default"/>
      </w:rPr>
    </w:lvl>
  </w:abstractNum>
  <w:abstractNum w:abstractNumId="1" w15:restartNumberingAfterBreak="0">
    <w:nsid w:val="083767EC"/>
    <w:multiLevelType w:val="hybridMultilevel"/>
    <w:tmpl w:val="12E0973E"/>
    <w:lvl w:ilvl="0" w:tplc="04050001">
      <w:start w:val="1"/>
      <w:numFmt w:val="bullet"/>
      <w:lvlText w:val=""/>
      <w:lvlJc w:val="left"/>
      <w:pPr>
        <w:ind w:left="838" w:hanging="360"/>
      </w:pPr>
      <w:rPr>
        <w:rFonts w:ascii="Symbol" w:hAnsi="Symbol" w:hint="default"/>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2" w15:restartNumberingAfterBreak="0">
    <w:nsid w:val="746C20A9"/>
    <w:multiLevelType w:val="hybridMultilevel"/>
    <w:tmpl w:val="7D1046EA"/>
    <w:lvl w:ilvl="0" w:tplc="FF6EBD32">
      <w:start w:val="1"/>
      <w:numFmt w:val="decimal"/>
      <w:lvlText w:val="%1."/>
      <w:lvlJc w:val="left"/>
      <w:pPr>
        <w:ind w:left="360" w:hanging="360"/>
        <w:jc w:val="left"/>
      </w:pPr>
      <w:rPr>
        <w:rFonts w:hint="default"/>
        <w:b/>
        <w:bCs/>
        <w:i/>
        <w:color w:val="000000" w:themeColor="text1"/>
        <w:spacing w:val="-1"/>
        <w:w w:val="100"/>
        <w:lang w:val="cs-CZ" w:eastAsia="cs-CZ" w:bidi="cs-CZ"/>
      </w:rPr>
    </w:lvl>
    <w:lvl w:ilvl="1" w:tplc="0DCCB0C0">
      <w:numFmt w:val="bullet"/>
      <w:lvlText w:val=""/>
      <w:lvlJc w:val="left"/>
      <w:pPr>
        <w:ind w:left="826" w:hanging="296"/>
      </w:pPr>
      <w:rPr>
        <w:rFonts w:hint="default"/>
        <w:color w:val="000000" w:themeColor="text1"/>
        <w:w w:val="100"/>
        <w:lang w:val="cs-CZ" w:eastAsia="cs-CZ" w:bidi="cs-CZ"/>
      </w:rPr>
    </w:lvl>
    <w:lvl w:ilvl="2" w:tplc="F790FF62">
      <w:numFmt w:val="bullet"/>
      <w:lvlText w:val=""/>
      <w:lvlJc w:val="left"/>
      <w:pPr>
        <w:ind w:left="1251" w:hanging="425"/>
      </w:pPr>
      <w:rPr>
        <w:rFonts w:ascii="Symbol" w:eastAsia="Symbol" w:hAnsi="Symbol" w:cs="Symbol" w:hint="default"/>
        <w:w w:val="100"/>
        <w:sz w:val="24"/>
        <w:szCs w:val="24"/>
        <w:lang w:val="cs-CZ" w:eastAsia="cs-CZ" w:bidi="cs-CZ"/>
      </w:rPr>
    </w:lvl>
    <w:lvl w:ilvl="3" w:tplc="15C6B8CA">
      <w:numFmt w:val="bullet"/>
      <w:lvlText w:val="•"/>
      <w:lvlJc w:val="left"/>
      <w:pPr>
        <w:ind w:left="1260" w:hanging="425"/>
      </w:pPr>
      <w:rPr>
        <w:rFonts w:hint="default"/>
        <w:lang w:val="cs-CZ" w:eastAsia="cs-CZ" w:bidi="cs-CZ"/>
      </w:rPr>
    </w:lvl>
    <w:lvl w:ilvl="4" w:tplc="A85A37D6">
      <w:numFmt w:val="bullet"/>
      <w:lvlText w:val="•"/>
      <w:lvlJc w:val="left"/>
      <w:pPr>
        <w:ind w:left="2426" w:hanging="425"/>
      </w:pPr>
      <w:rPr>
        <w:rFonts w:hint="default"/>
        <w:lang w:val="cs-CZ" w:eastAsia="cs-CZ" w:bidi="cs-CZ"/>
      </w:rPr>
    </w:lvl>
    <w:lvl w:ilvl="5" w:tplc="64707D24">
      <w:numFmt w:val="bullet"/>
      <w:lvlText w:val="•"/>
      <w:lvlJc w:val="left"/>
      <w:pPr>
        <w:ind w:left="3593" w:hanging="425"/>
      </w:pPr>
      <w:rPr>
        <w:rFonts w:hint="default"/>
        <w:lang w:val="cs-CZ" w:eastAsia="cs-CZ" w:bidi="cs-CZ"/>
      </w:rPr>
    </w:lvl>
    <w:lvl w:ilvl="6" w:tplc="3E1E6FD8">
      <w:numFmt w:val="bullet"/>
      <w:lvlText w:val="•"/>
      <w:lvlJc w:val="left"/>
      <w:pPr>
        <w:ind w:left="4759" w:hanging="425"/>
      </w:pPr>
      <w:rPr>
        <w:rFonts w:hint="default"/>
        <w:lang w:val="cs-CZ" w:eastAsia="cs-CZ" w:bidi="cs-CZ"/>
      </w:rPr>
    </w:lvl>
    <w:lvl w:ilvl="7" w:tplc="397CC440">
      <w:numFmt w:val="bullet"/>
      <w:lvlText w:val="•"/>
      <w:lvlJc w:val="left"/>
      <w:pPr>
        <w:ind w:left="5926" w:hanging="425"/>
      </w:pPr>
      <w:rPr>
        <w:rFonts w:hint="default"/>
        <w:lang w:val="cs-CZ" w:eastAsia="cs-CZ" w:bidi="cs-CZ"/>
      </w:rPr>
    </w:lvl>
    <w:lvl w:ilvl="8" w:tplc="6C5C97EC">
      <w:numFmt w:val="bullet"/>
      <w:lvlText w:val="•"/>
      <w:lvlJc w:val="left"/>
      <w:pPr>
        <w:ind w:left="7093" w:hanging="425"/>
      </w:pPr>
      <w:rPr>
        <w:rFonts w:hint="default"/>
        <w:lang w:val="cs-CZ" w:eastAsia="cs-CZ" w:bidi="cs-CZ"/>
      </w:rPr>
    </w:lvl>
  </w:abstractNum>
  <w:num w:numId="1" w16cid:durableId="1697535428">
    <w:abstractNumId w:val="2"/>
  </w:num>
  <w:num w:numId="2" w16cid:durableId="1032726221">
    <w:abstractNumId w:val="1"/>
  </w:num>
  <w:num w:numId="3" w16cid:durableId="83082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9F"/>
    <w:rsid w:val="00016735"/>
    <w:rsid w:val="00155269"/>
    <w:rsid w:val="00163A29"/>
    <w:rsid w:val="001A4673"/>
    <w:rsid w:val="002140E5"/>
    <w:rsid w:val="00275F1E"/>
    <w:rsid w:val="00293544"/>
    <w:rsid w:val="002B0524"/>
    <w:rsid w:val="002E7DE1"/>
    <w:rsid w:val="00380E7B"/>
    <w:rsid w:val="003F035F"/>
    <w:rsid w:val="005436F5"/>
    <w:rsid w:val="00641B27"/>
    <w:rsid w:val="007A0CCF"/>
    <w:rsid w:val="00845CCF"/>
    <w:rsid w:val="008D6223"/>
    <w:rsid w:val="009B249F"/>
    <w:rsid w:val="00A27B30"/>
    <w:rsid w:val="00A35645"/>
    <w:rsid w:val="00AF634E"/>
    <w:rsid w:val="00D005CC"/>
    <w:rsid w:val="00D87466"/>
    <w:rsid w:val="00DB2C64"/>
    <w:rsid w:val="00E57926"/>
    <w:rsid w:val="00E60D09"/>
    <w:rsid w:val="00E909CF"/>
    <w:rsid w:val="00EC15A6"/>
    <w:rsid w:val="00F26F9F"/>
    <w:rsid w:val="00F92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A9C5"/>
  <w15:chartTrackingRefBased/>
  <w15:docId w15:val="{654EAF55-0FD8-40FA-9DAC-07BB912C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49F"/>
    <w:pPr>
      <w:widowControl w:val="0"/>
      <w:autoSpaceDE w:val="0"/>
      <w:autoSpaceDN w:val="0"/>
      <w:spacing w:after="0" w:line="240" w:lineRule="auto"/>
    </w:pPr>
    <w:rPr>
      <w:rFonts w:ascii="Times New Roman" w:eastAsia="Times New Roman" w:hAnsi="Times New Roman" w:cs="Times New Roman"/>
      <w:lang w:eastAsia="cs-CZ" w:bidi="cs-CZ"/>
    </w:rPr>
  </w:style>
  <w:style w:type="paragraph" w:styleId="Nadpis1">
    <w:name w:val="heading 1"/>
    <w:basedOn w:val="Normln"/>
    <w:link w:val="Nadpis1Char"/>
    <w:uiPriority w:val="9"/>
    <w:qFormat/>
    <w:rsid w:val="009B249F"/>
    <w:pPr>
      <w:ind w:left="102" w:right="89"/>
      <w:jc w:val="center"/>
      <w:outlineLvl w:val="0"/>
    </w:pPr>
    <w:rPr>
      <w:b/>
      <w:bCs/>
      <w:sz w:val="36"/>
      <w:szCs w:val="36"/>
    </w:rPr>
  </w:style>
  <w:style w:type="paragraph" w:styleId="Nadpis2">
    <w:name w:val="heading 2"/>
    <w:basedOn w:val="Normln"/>
    <w:link w:val="Nadpis2Char"/>
    <w:uiPriority w:val="9"/>
    <w:unhideWhenUsed/>
    <w:qFormat/>
    <w:rsid w:val="009B249F"/>
    <w:pPr>
      <w:ind w:left="478" w:hanging="361"/>
      <w:outlineLvl w:val="1"/>
    </w:pPr>
    <w:rPr>
      <w:b/>
      <w:bCs/>
      <w:i/>
      <w:sz w:val="28"/>
      <w:szCs w:val="28"/>
    </w:rPr>
  </w:style>
  <w:style w:type="paragraph" w:styleId="Nadpis3">
    <w:name w:val="heading 3"/>
    <w:basedOn w:val="Normln"/>
    <w:next w:val="Normln"/>
    <w:link w:val="Nadpis3Char"/>
    <w:uiPriority w:val="9"/>
    <w:semiHidden/>
    <w:unhideWhenUsed/>
    <w:qFormat/>
    <w:rsid w:val="002E7DE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B249F"/>
    <w:rPr>
      <w:rFonts w:ascii="Times New Roman" w:eastAsia="Times New Roman" w:hAnsi="Times New Roman" w:cs="Times New Roman"/>
      <w:b/>
      <w:bCs/>
      <w:sz w:val="36"/>
      <w:szCs w:val="36"/>
      <w:lang w:eastAsia="cs-CZ" w:bidi="cs-CZ"/>
    </w:rPr>
  </w:style>
  <w:style w:type="character" w:customStyle="1" w:styleId="Nadpis2Char">
    <w:name w:val="Nadpis 2 Char"/>
    <w:basedOn w:val="Standardnpsmoodstavce"/>
    <w:link w:val="Nadpis2"/>
    <w:uiPriority w:val="9"/>
    <w:rsid w:val="009B249F"/>
    <w:rPr>
      <w:rFonts w:ascii="Times New Roman" w:eastAsia="Times New Roman" w:hAnsi="Times New Roman" w:cs="Times New Roman"/>
      <w:b/>
      <w:bCs/>
      <w:i/>
      <w:sz w:val="28"/>
      <w:szCs w:val="28"/>
      <w:lang w:eastAsia="cs-CZ" w:bidi="cs-CZ"/>
    </w:rPr>
  </w:style>
  <w:style w:type="paragraph" w:styleId="Zkladntext">
    <w:name w:val="Body Text"/>
    <w:basedOn w:val="Normln"/>
    <w:link w:val="ZkladntextChar"/>
    <w:uiPriority w:val="1"/>
    <w:qFormat/>
    <w:rsid w:val="009B249F"/>
    <w:rPr>
      <w:sz w:val="24"/>
      <w:szCs w:val="24"/>
    </w:rPr>
  </w:style>
  <w:style w:type="character" w:customStyle="1" w:styleId="ZkladntextChar">
    <w:name w:val="Základní text Char"/>
    <w:basedOn w:val="Standardnpsmoodstavce"/>
    <w:link w:val="Zkladntext"/>
    <w:uiPriority w:val="1"/>
    <w:rsid w:val="009B249F"/>
    <w:rPr>
      <w:rFonts w:ascii="Times New Roman" w:eastAsia="Times New Roman" w:hAnsi="Times New Roman" w:cs="Times New Roman"/>
      <w:sz w:val="24"/>
      <w:szCs w:val="24"/>
      <w:lang w:eastAsia="cs-CZ" w:bidi="cs-CZ"/>
    </w:rPr>
  </w:style>
  <w:style w:type="paragraph" w:styleId="Odstavecseseznamem">
    <w:name w:val="List Paragraph"/>
    <w:basedOn w:val="Normln"/>
    <w:uiPriority w:val="1"/>
    <w:qFormat/>
    <w:rsid w:val="009B249F"/>
    <w:pPr>
      <w:spacing w:before="2"/>
      <w:ind w:left="1251" w:hanging="425"/>
    </w:pPr>
  </w:style>
  <w:style w:type="paragraph" w:styleId="Zhlav">
    <w:name w:val="header"/>
    <w:basedOn w:val="Normln"/>
    <w:link w:val="ZhlavChar"/>
    <w:uiPriority w:val="99"/>
    <w:unhideWhenUsed/>
    <w:rsid w:val="009B249F"/>
    <w:pPr>
      <w:tabs>
        <w:tab w:val="center" w:pos="4536"/>
        <w:tab w:val="right" w:pos="9072"/>
      </w:tabs>
    </w:pPr>
  </w:style>
  <w:style w:type="character" w:customStyle="1" w:styleId="ZhlavChar">
    <w:name w:val="Záhlaví Char"/>
    <w:basedOn w:val="Standardnpsmoodstavce"/>
    <w:link w:val="Zhlav"/>
    <w:uiPriority w:val="99"/>
    <w:rsid w:val="009B249F"/>
    <w:rPr>
      <w:rFonts w:ascii="Times New Roman" w:eastAsia="Times New Roman" w:hAnsi="Times New Roman" w:cs="Times New Roman"/>
      <w:lang w:eastAsia="cs-CZ" w:bidi="cs-CZ"/>
    </w:rPr>
  </w:style>
  <w:style w:type="paragraph" w:styleId="Zpat">
    <w:name w:val="footer"/>
    <w:basedOn w:val="Normln"/>
    <w:link w:val="ZpatChar"/>
    <w:uiPriority w:val="99"/>
    <w:unhideWhenUsed/>
    <w:rsid w:val="009B249F"/>
    <w:pPr>
      <w:tabs>
        <w:tab w:val="center" w:pos="4536"/>
        <w:tab w:val="right" w:pos="9072"/>
      </w:tabs>
    </w:pPr>
  </w:style>
  <w:style w:type="character" w:customStyle="1" w:styleId="ZpatChar">
    <w:name w:val="Zápatí Char"/>
    <w:basedOn w:val="Standardnpsmoodstavce"/>
    <w:link w:val="Zpat"/>
    <w:uiPriority w:val="99"/>
    <w:rsid w:val="009B249F"/>
    <w:rPr>
      <w:rFonts w:ascii="Times New Roman" w:eastAsia="Times New Roman" w:hAnsi="Times New Roman" w:cs="Times New Roman"/>
      <w:lang w:eastAsia="cs-CZ" w:bidi="cs-CZ"/>
    </w:rPr>
  </w:style>
  <w:style w:type="paragraph" w:styleId="Normlnweb">
    <w:name w:val="Normal (Web)"/>
    <w:basedOn w:val="Normln"/>
    <w:uiPriority w:val="99"/>
    <w:unhideWhenUsed/>
    <w:rsid w:val="00641B27"/>
    <w:pPr>
      <w:widowControl/>
      <w:autoSpaceDE/>
      <w:autoSpaceDN/>
      <w:spacing w:before="100" w:beforeAutospacing="1" w:after="100" w:afterAutospacing="1"/>
    </w:pPr>
    <w:rPr>
      <w:sz w:val="24"/>
      <w:szCs w:val="24"/>
      <w:lang w:bidi="ar-SA"/>
    </w:rPr>
  </w:style>
  <w:style w:type="character" w:styleId="Siln">
    <w:name w:val="Strong"/>
    <w:basedOn w:val="Standardnpsmoodstavce"/>
    <w:uiPriority w:val="22"/>
    <w:qFormat/>
    <w:rsid w:val="00641B27"/>
    <w:rPr>
      <w:b/>
      <w:bCs/>
    </w:rPr>
  </w:style>
  <w:style w:type="character" w:customStyle="1" w:styleId="Nadpis3Char">
    <w:name w:val="Nadpis 3 Char"/>
    <w:basedOn w:val="Standardnpsmoodstavce"/>
    <w:link w:val="Nadpis3"/>
    <w:uiPriority w:val="9"/>
    <w:semiHidden/>
    <w:rsid w:val="002E7DE1"/>
    <w:rPr>
      <w:rFonts w:asciiTheme="majorHAnsi" w:eastAsiaTheme="majorEastAsia" w:hAnsiTheme="majorHAnsi" w:cstheme="majorBidi"/>
      <w:color w:val="1F3763" w:themeColor="accent1" w:themeShade="7F"/>
      <w:sz w:val="24"/>
      <w:szCs w:val="24"/>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4784">
      <w:bodyDiv w:val="1"/>
      <w:marLeft w:val="0"/>
      <w:marRight w:val="0"/>
      <w:marTop w:val="0"/>
      <w:marBottom w:val="0"/>
      <w:divBdr>
        <w:top w:val="none" w:sz="0" w:space="0" w:color="auto"/>
        <w:left w:val="none" w:sz="0" w:space="0" w:color="auto"/>
        <w:bottom w:val="none" w:sz="0" w:space="0" w:color="auto"/>
        <w:right w:val="none" w:sz="0" w:space="0" w:color="auto"/>
      </w:divBdr>
    </w:div>
    <w:div w:id="633408795">
      <w:bodyDiv w:val="1"/>
      <w:marLeft w:val="0"/>
      <w:marRight w:val="0"/>
      <w:marTop w:val="0"/>
      <w:marBottom w:val="0"/>
      <w:divBdr>
        <w:top w:val="none" w:sz="0" w:space="0" w:color="auto"/>
        <w:left w:val="none" w:sz="0" w:space="0" w:color="auto"/>
        <w:bottom w:val="none" w:sz="0" w:space="0" w:color="auto"/>
        <w:right w:val="none" w:sz="0" w:space="0" w:color="auto"/>
      </w:divBdr>
    </w:div>
    <w:div w:id="804665586">
      <w:bodyDiv w:val="1"/>
      <w:marLeft w:val="0"/>
      <w:marRight w:val="0"/>
      <w:marTop w:val="0"/>
      <w:marBottom w:val="0"/>
      <w:divBdr>
        <w:top w:val="none" w:sz="0" w:space="0" w:color="auto"/>
        <w:left w:val="none" w:sz="0" w:space="0" w:color="auto"/>
        <w:bottom w:val="none" w:sz="0" w:space="0" w:color="auto"/>
        <w:right w:val="none" w:sz="0" w:space="0" w:color="auto"/>
      </w:divBdr>
    </w:div>
    <w:div w:id="148454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Props1.xml><?xml version="1.0" encoding="utf-8"?>
<ds:datastoreItem xmlns:ds="http://schemas.openxmlformats.org/officeDocument/2006/customXml" ds:itemID="{947F3535-5EEC-465A-A796-99D739E9E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CB602-C68D-4046-B1C0-DABAC2BD68F8}">
  <ds:schemaRefs>
    <ds:schemaRef ds:uri="http://schemas.microsoft.com/sharepoint/v3/contenttype/forms"/>
  </ds:schemaRefs>
</ds:datastoreItem>
</file>

<file path=customXml/itemProps3.xml><?xml version="1.0" encoding="utf-8"?>
<ds:datastoreItem xmlns:ds="http://schemas.openxmlformats.org/officeDocument/2006/customXml" ds:itemID="{1E15AD69-8957-497E-9118-C39CD817FFB3}">
  <ds:schemaRefs>
    <ds:schemaRef ds:uri="http://schemas.microsoft.com/office/2006/metadata/properties"/>
    <ds:schemaRef ds:uri="http://schemas.microsoft.com/office/infopath/2007/PartnerControls"/>
    <ds:schemaRef ds:uri="3a3d5431-dab0-4ee0-ad47-1165a06a8b4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1932</Words>
  <Characters>11400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24</cp:revision>
  <dcterms:created xsi:type="dcterms:W3CDTF">2025-02-28T09:44:00Z</dcterms:created>
  <dcterms:modified xsi:type="dcterms:W3CDTF">2025-03-02T08:57:00Z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