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99D40" w14:textId="77777777" w:rsidR="005205B1" w:rsidRPr="0092797E" w:rsidRDefault="005205B1" w:rsidP="005205B1">
      <w:pPr>
        <w:rPr>
          <w:lang w:val="en-GB"/>
        </w:rPr>
      </w:pPr>
    </w:p>
    <w:tbl>
      <w:tblPr>
        <w:tblW w:w="86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3"/>
        <w:gridCol w:w="6486"/>
      </w:tblGrid>
      <w:tr w:rsidR="009A13C0" w:rsidRPr="0092797E" w14:paraId="332EE200" w14:textId="77777777" w:rsidTr="009A13C0">
        <w:tblPrEx>
          <w:tblCellMar>
            <w:top w:w="0" w:type="dxa"/>
            <w:bottom w:w="0" w:type="dxa"/>
          </w:tblCellMar>
        </w:tblPrEx>
        <w:tc>
          <w:tcPr>
            <w:tcW w:w="2173" w:type="dxa"/>
            <w:vAlign w:val="center"/>
          </w:tcPr>
          <w:p w14:paraId="054F1E40" w14:textId="56E15126" w:rsidR="009A13C0" w:rsidRPr="0092797E" w:rsidRDefault="009A13C0" w:rsidP="003032F9">
            <w:pPr>
              <w:pStyle w:val="normln1"/>
              <w:jc w:val="left"/>
              <w:rPr>
                <w:b w:val="0"/>
                <w:bCs w:val="0"/>
                <w:sz w:val="24"/>
                <w:szCs w:val="24"/>
                <w:lang w:val="en-GB"/>
              </w:rPr>
            </w:pPr>
            <w:r w:rsidRPr="0092797E">
              <w:rPr>
                <w:b w:val="0"/>
                <w:bCs w:val="0"/>
                <w:sz w:val="24"/>
                <w:szCs w:val="24"/>
                <w:lang w:val="en-GB"/>
              </w:rPr>
              <w:t>Code:</w:t>
            </w:r>
          </w:p>
        </w:tc>
        <w:tc>
          <w:tcPr>
            <w:tcW w:w="6486" w:type="dxa"/>
            <w:vAlign w:val="center"/>
          </w:tcPr>
          <w:p w14:paraId="7EA8F794" w14:textId="77777777" w:rsidR="009A13C0" w:rsidRPr="0092797E" w:rsidRDefault="009A13C0" w:rsidP="003032F9">
            <w:pPr>
              <w:pStyle w:val="normln1"/>
              <w:jc w:val="left"/>
              <w:rPr>
                <w:b w:val="0"/>
                <w:bCs w:val="0"/>
                <w:sz w:val="24"/>
                <w:szCs w:val="24"/>
                <w:lang w:val="en-GB"/>
              </w:rPr>
            </w:pPr>
            <w:r w:rsidRPr="0092797E">
              <w:rPr>
                <w:b w:val="0"/>
                <w:bCs w:val="0"/>
                <w:sz w:val="24"/>
                <w:szCs w:val="24"/>
                <w:lang w:val="en-GB"/>
              </w:rPr>
              <w:t>SD/01/2023</w:t>
            </w:r>
          </w:p>
        </w:tc>
      </w:tr>
      <w:tr w:rsidR="009A13C0" w:rsidRPr="0092797E" w14:paraId="4A55395E" w14:textId="77777777" w:rsidTr="009A13C0">
        <w:tblPrEx>
          <w:tblCellMar>
            <w:top w:w="0" w:type="dxa"/>
            <w:bottom w:w="0" w:type="dxa"/>
          </w:tblCellMar>
        </w:tblPrEx>
        <w:tc>
          <w:tcPr>
            <w:tcW w:w="2173" w:type="dxa"/>
            <w:vAlign w:val="center"/>
          </w:tcPr>
          <w:p w14:paraId="76D01ECE" w14:textId="1CF3151E" w:rsidR="009A13C0" w:rsidRPr="0092797E" w:rsidRDefault="009A13C0" w:rsidP="003032F9">
            <w:pPr>
              <w:pStyle w:val="normln1"/>
              <w:jc w:val="left"/>
              <w:rPr>
                <w:b w:val="0"/>
                <w:bCs w:val="0"/>
                <w:sz w:val="24"/>
                <w:szCs w:val="24"/>
                <w:lang w:val="en-GB"/>
              </w:rPr>
            </w:pPr>
            <w:r w:rsidRPr="0092797E">
              <w:rPr>
                <w:b w:val="0"/>
                <w:bCs w:val="0"/>
                <w:sz w:val="24"/>
                <w:szCs w:val="24"/>
                <w:lang w:val="en-GB"/>
              </w:rPr>
              <w:t>Type:</w:t>
            </w:r>
          </w:p>
        </w:tc>
        <w:tc>
          <w:tcPr>
            <w:tcW w:w="6486" w:type="dxa"/>
            <w:vAlign w:val="center"/>
          </w:tcPr>
          <w:p w14:paraId="4121D781" w14:textId="56B2F5EB" w:rsidR="009A13C0" w:rsidRPr="0092797E" w:rsidRDefault="00127129" w:rsidP="003032F9">
            <w:pPr>
              <w:pStyle w:val="normln1"/>
              <w:jc w:val="left"/>
              <w:rPr>
                <w:b w:val="0"/>
                <w:bCs w:val="0"/>
                <w:sz w:val="24"/>
                <w:szCs w:val="24"/>
                <w:lang w:val="en-GB"/>
              </w:rPr>
            </w:pPr>
            <w:r w:rsidRPr="0092797E">
              <w:rPr>
                <w:b w:val="0"/>
                <w:bCs w:val="0"/>
                <w:sz w:val="24"/>
                <w:szCs w:val="24"/>
                <w:lang w:val="en-GB"/>
              </w:rPr>
              <w:t>DEAN’S DIRECTIVE</w:t>
            </w:r>
          </w:p>
        </w:tc>
      </w:tr>
      <w:tr w:rsidR="009A13C0" w:rsidRPr="0092797E" w14:paraId="4BCBFFEA" w14:textId="77777777" w:rsidTr="009A13C0">
        <w:tblPrEx>
          <w:tblCellMar>
            <w:top w:w="0" w:type="dxa"/>
            <w:bottom w:w="0" w:type="dxa"/>
          </w:tblCellMar>
        </w:tblPrEx>
        <w:tc>
          <w:tcPr>
            <w:tcW w:w="2173" w:type="dxa"/>
          </w:tcPr>
          <w:p w14:paraId="3D7CAFAD" w14:textId="347DF278" w:rsidR="009A13C0" w:rsidRPr="0092797E" w:rsidRDefault="009A13C0" w:rsidP="003032F9">
            <w:pPr>
              <w:pStyle w:val="normln1"/>
              <w:jc w:val="left"/>
              <w:rPr>
                <w:b w:val="0"/>
                <w:bCs w:val="0"/>
                <w:sz w:val="24"/>
                <w:szCs w:val="24"/>
                <w:lang w:val="en-GB"/>
              </w:rPr>
            </w:pPr>
            <w:r w:rsidRPr="0092797E">
              <w:rPr>
                <w:b w:val="0"/>
                <w:bCs w:val="0"/>
                <w:sz w:val="24"/>
                <w:szCs w:val="24"/>
                <w:lang w:val="en-GB"/>
              </w:rPr>
              <w:t>Reference number:</w:t>
            </w:r>
          </w:p>
        </w:tc>
        <w:tc>
          <w:tcPr>
            <w:tcW w:w="6486" w:type="dxa"/>
            <w:vAlign w:val="center"/>
          </w:tcPr>
          <w:p w14:paraId="438B230A" w14:textId="77777777" w:rsidR="009A13C0" w:rsidRPr="0092797E" w:rsidRDefault="009A13C0" w:rsidP="003032F9">
            <w:pPr>
              <w:pStyle w:val="normln1"/>
              <w:jc w:val="left"/>
              <w:rPr>
                <w:b w:val="0"/>
                <w:bCs w:val="0"/>
                <w:sz w:val="24"/>
                <w:szCs w:val="24"/>
                <w:lang w:val="en-GB"/>
              </w:rPr>
            </w:pPr>
            <w:r w:rsidRPr="0092797E">
              <w:rPr>
                <w:b w:val="0"/>
                <w:bCs w:val="0"/>
                <w:sz w:val="24"/>
                <w:szCs w:val="24"/>
                <w:lang w:val="en-GB"/>
              </w:rPr>
              <w:t>UTB/23/008513</w:t>
            </w:r>
          </w:p>
        </w:tc>
      </w:tr>
      <w:tr w:rsidR="009A13C0" w:rsidRPr="0092797E" w14:paraId="24E1D927" w14:textId="77777777" w:rsidTr="009A13C0">
        <w:tblPrEx>
          <w:tblCellMar>
            <w:top w:w="0" w:type="dxa"/>
            <w:bottom w:w="0" w:type="dxa"/>
          </w:tblCellMar>
        </w:tblPrEx>
        <w:tc>
          <w:tcPr>
            <w:tcW w:w="2173" w:type="dxa"/>
            <w:vAlign w:val="center"/>
          </w:tcPr>
          <w:p w14:paraId="36E171B7" w14:textId="74B2F826" w:rsidR="009A13C0" w:rsidRPr="0092797E" w:rsidRDefault="009A13C0" w:rsidP="009A13C0">
            <w:pPr>
              <w:pStyle w:val="normln1"/>
              <w:jc w:val="left"/>
              <w:rPr>
                <w:b w:val="0"/>
                <w:bCs w:val="0"/>
                <w:sz w:val="24"/>
                <w:szCs w:val="24"/>
                <w:lang w:val="en-GB"/>
              </w:rPr>
            </w:pPr>
            <w:r w:rsidRPr="0092797E">
              <w:rPr>
                <w:b w:val="0"/>
                <w:bCs w:val="0"/>
                <w:sz w:val="24"/>
                <w:szCs w:val="24"/>
                <w:lang w:val="en-GB"/>
              </w:rPr>
              <w:t xml:space="preserve">Name: </w:t>
            </w:r>
          </w:p>
        </w:tc>
        <w:tc>
          <w:tcPr>
            <w:tcW w:w="6486" w:type="dxa"/>
            <w:vAlign w:val="center"/>
          </w:tcPr>
          <w:p w14:paraId="75B4670A" w14:textId="21D91C0E" w:rsidR="009A13C0" w:rsidRPr="0092797E" w:rsidRDefault="00C5368F" w:rsidP="009A13C0">
            <w:pPr>
              <w:pStyle w:val="normln1"/>
              <w:jc w:val="left"/>
              <w:rPr>
                <w:b w:val="0"/>
                <w:bCs w:val="0"/>
                <w:sz w:val="24"/>
                <w:szCs w:val="24"/>
                <w:lang w:val="en-GB"/>
              </w:rPr>
            </w:pPr>
            <w:r w:rsidRPr="0092797E">
              <w:rPr>
                <w:b w:val="0"/>
                <w:bCs w:val="0"/>
                <w:sz w:val="24"/>
                <w:szCs w:val="24"/>
                <w:lang w:val="en-GB"/>
              </w:rPr>
              <w:t>Rules of Procedure of Examination Boards for State Final Examinations</w:t>
            </w:r>
          </w:p>
        </w:tc>
      </w:tr>
      <w:tr w:rsidR="009A13C0" w:rsidRPr="0092797E" w14:paraId="26C6AE93" w14:textId="77777777" w:rsidTr="009A13C0">
        <w:tblPrEx>
          <w:tblCellMar>
            <w:top w:w="0" w:type="dxa"/>
            <w:bottom w:w="0" w:type="dxa"/>
          </w:tblCellMar>
        </w:tblPrEx>
        <w:tc>
          <w:tcPr>
            <w:tcW w:w="2173" w:type="dxa"/>
          </w:tcPr>
          <w:p w14:paraId="6B5455D2" w14:textId="7F25D463" w:rsidR="009A13C0" w:rsidRPr="0092797E" w:rsidRDefault="009A13C0" w:rsidP="009A13C0">
            <w:pPr>
              <w:pStyle w:val="normln1"/>
              <w:jc w:val="left"/>
              <w:rPr>
                <w:b w:val="0"/>
                <w:bCs w:val="0"/>
                <w:sz w:val="24"/>
                <w:szCs w:val="24"/>
                <w:lang w:val="en-GB"/>
              </w:rPr>
            </w:pPr>
            <w:r w:rsidRPr="0092797E">
              <w:rPr>
                <w:b w:val="0"/>
                <w:bCs w:val="0"/>
                <w:sz w:val="24"/>
                <w:szCs w:val="24"/>
                <w:lang w:val="en-GB"/>
              </w:rPr>
              <w:t>Organizational commitment:</w:t>
            </w:r>
          </w:p>
        </w:tc>
        <w:tc>
          <w:tcPr>
            <w:tcW w:w="6486" w:type="dxa"/>
            <w:vAlign w:val="center"/>
          </w:tcPr>
          <w:p w14:paraId="5F06E687" w14:textId="6AC546B6" w:rsidR="009A13C0" w:rsidRPr="0092797E" w:rsidRDefault="00127129" w:rsidP="009A13C0">
            <w:pPr>
              <w:pStyle w:val="normln1"/>
              <w:jc w:val="left"/>
              <w:rPr>
                <w:b w:val="0"/>
                <w:sz w:val="24"/>
                <w:szCs w:val="24"/>
                <w:lang w:val="en-GB"/>
              </w:rPr>
            </w:pPr>
            <w:r w:rsidRPr="0092797E">
              <w:rPr>
                <w:b w:val="0"/>
                <w:bCs w:val="0"/>
                <w:sz w:val="24"/>
                <w:szCs w:val="24"/>
                <w:lang w:val="en-GB"/>
              </w:rPr>
              <w:t>Faculty of Logistics and Crisis Management of the Tomas Bata University in Zlín</w:t>
            </w:r>
          </w:p>
        </w:tc>
      </w:tr>
      <w:tr w:rsidR="009A13C0" w:rsidRPr="0092797E" w14:paraId="2215D9A6" w14:textId="77777777" w:rsidTr="009A13C0">
        <w:tblPrEx>
          <w:tblCellMar>
            <w:top w:w="0" w:type="dxa"/>
            <w:bottom w:w="0" w:type="dxa"/>
          </w:tblCellMar>
        </w:tblPrEx>
        <w:tc>
          <w:tcPr>
            <w:tcW w:w="2173" w:type="dxa"/>
          </w:tcPr>
          <w:p w14:paraId="69E9027D" w14:textId="0284E84F" w:rsidR="009A13C0" w:rsidRPr="0092797E" w:rsidRDefault="009A13C0" w:rsidP="009A13C0">
            <w:pPr>
              <w:pStyle w:val="normln1"/>
              <w:jc w:val="left"/>
              <w:rPr>
                <w:b w:val="0"/>
                <w:bCs w:val="0"/>
                <w:sz w:val="24"/>
                <w:szCs w:val="24"/>
                <w:lang w:val="en-GB"/>
              </w:rPr>
            </w:pPr>
            <w:r w:rsidRPr="0092797E">
              <w:rPr>
                <w:b w:val="0"/>
                <w:bCs w:val="0"/>
                <w:sz w:val="24"/>
                <w:szCs w:val="24"/>
                <w:lang w:val="en-GB"/>
              </w:rPr>
              <w:t>Date of publication:</w:t>
            </w:r>
          </w:p>
        </w:tc>
        <w:tc>
          <w:tcPr>
            <w:tcW w:w="6486" w:type="dxa"/>
            <w:vAlign w:val="center"/>
          </w:tcPr>
          <w:p w14:paraId="1191D144" w14:textId="77777777" w:rsidR="009A13C0" w:rsidRPr="0092797E" w:rsidRDefault="009A13C0" w:rsidP="009A13C0">
            <w:pPr>
              <w:pStyle w:val="normln1"/>
              <w:jc w:val="left"/>
              <w:rPr>
                <w:b w:val="0"/>
                <w:sz w:val="24"/>
                <w:szCs w:val="24"/>
                <w:lang w:val="en-GB"/>
              </w:rPr>
            </w:pPr>
            <w:r w:rsidRPr="0092797E">
              <w:rPr>
                <w:b w:val="0"/>
                <w:sz w:val="24"/>
                <w:szCs w:val="24"/>
                <w:lang w:val="en-GB"/>
              </w:rPr>
              <w:t>4. 5. 2023</w:t>
            </w:r>
          </w:p>
        </w:tc>
      </w:tr>
      <w:tr w:rsidR="009A13C0" w:rsidRPr="0092797E" w14:paraId="119FA86A" w14:textId="77777777" w:rsidTr="009A13C0">
        <w:tblPrEx>
          <w:tblCellMar>
            <w:top w:w="0" w:type="dxa"/>
            <w:bottom w:w="0" w:type="dxa"/>
          </w:tblCellMar>
        </w:tblPrEx>
        <w:tc>
          <w:tcPr>
            <w:tcW w:w="2173" w:type="dxa"/>
          </w:tcPr>
          <w:p w14:paraId="2170F133" w14:textId="47D708A3" w:rsidR="009A13C0" w:rsidRPr="0092797E" w:rsidRDefault="009A13C0" w:rsidP="009A13C0">
            <w:pPr>
              <w:pStyle w:val="normln1"/>
              <w:jc w:val="left"/>
              <w:rPr>
                <w:b w:val="0"/>
                <w:bCs w:val="0"/>
                <w:sz w:val="24"/>
                <w:szCs w:val="24"/>
                <w:lang w:val="en-GB"/>
              </w:rPr>
            </w:pPr>
            <w:r w:rsidRPr="0092797E">
              <w:rPr>
                <w:b w:val="0"/>
                <w:bCs w:val="0"/>
                <w:sz w:val="24"/>
                <w:szCs w:val="24"/>
                <w:lang w:val="en-GB"/>
              </w:rPr>
              <w:t xml:space="preserve">Efficiency: </w:t>
            </w:r>
          </w:p>
        </w:tc>
        <w:tc>
          <w:tcPr>
            <w:tcW w:w="6486" w:type="dxa"/>
            <w:vAlign w:val="center"/>
          </w:tcPr>
          <w:p w14:paraId="58CB7DA2" w14:textId="77777777" w:rsidR="009A13C0" w:rsidRPr="0092797E" w:rsidRDefault="009A13C0" w:rsidP="009A13C0">
            <w:pPr>
              <w:pStyle w:val="normln1"/>
              <w:jc w:val="left"/>
              <w:rPr>
                <w:b w:val="0"/>
                <w:sz w:val="24"/>
                <w:szCs w:val="24"/>
                <w:lang w:val="en-GB"/>
              </w:rPr>
            </w:pPr>
            <w:r w:rsidRPr="0092797E">
              <w:rPr>
                <w:b w:val="0"/>
                <w:sz w:val="24"/>
                <w:szCs w:val="24"/>
                <w:lang w:val="en-GB"/>
              </w:rPr>
              <w:t>4. 5. 2023</w:t>
            </w:r>
          </w:p>
        </w:tc>
      </w:tr>
      <w:tr w:rsidR="009A13C0" w:rsidRPr="0092797E" w14:paraId="62F8A731" w14:textId="77777777" w:rsidTr="009A13C0">
        <w:tblPrEx>
          <w:tblCellMar>
            <w:top w:w="0" w:type="dxa"/>
            <w:bottom w:w="0" w:type="dxa"/>
          </w:tblCellMar>
        </w:tblPrEx>
        <w:tc>
          <w:tcPr>
            <w:tcW w:w="2173" w:type="dxa"/>
          </w:tcPr>
          <w:p w14:paraId="4077DD0B" w14:textId="1F4E8FDE" w:rsidR="009A13C0" w:rsidRPr="0092797E" w:rsidRDefault="009A13C0" w:rsidP="009A13C0">
            <w:pPr>
              <w:pStyle w:val="normln1"/>
              <w:jc w:val="left"/>
              <w:rPr>
                <w:b w:val="0"/>
                <w:bCs w:val="0"/>
                <w:sz w:val="24"/>
                <w:szCs w:val="24"/>
                <w:lang w:val="en-GB"/>
              </w:rPr>
            </w:pPr>
            <w:r w:rsidRPr="0092797E">
              <w:rPr>
                <w:b w:val="0"/>
                <w:bCs w:val="0"/>
                <w:sz w:val="24"/>
                <w:szCs w:val="24"/>
                <w:lang w:val="en-GB"/>
              </w:rPr>
              <w:t>Issued by:</w:t>
            </w:r>
          </w:p>
        </w:tc>
        <w:tc>
          <w:tcPr>
            <w:tcW w:w="6486" w:type="dxa"/>
            <w:vAlign w:val="center"/>
          </w:tcPr>
          <w:p w14:paraId="4193ED05" w14:textId="1BA844A9" w:rsidR="009A13C0" w:rsidRPr="0092797E" w:rsidRDefault="009A13C0" w:rsidP="009A13C0">
            <w:pPr>
              <w:pStyle w:val="normln1"/>
              <w:jc w:val="left"/>
              <w:rPr>
                <w:b w:val="0"/>
                <w:bCs w:val="0"/>
                <w:sz w:val="24"/>
                <w:szCs w:val="24"/>
                <w:lang w:val="en-GB"/>
              </w:rPr>
            </w:pPr>
            <w:r w:rsidRPr="0092797E">
              <w:rPr>
                <w:b w:val="0"/>
                <w:sz w:val="24"/>
                <w:szCs w:val="24"/>
                <w:lang w:val="en-GB"/>
              </w:rPr>
              <w:t>doc. Ing. Zuzana Tučková, Ph.D., FL</w:t>
            </w:r>
            <w:r w:rsidR="00957DBF" w:rsidRPr="0092797E">
              <w:rPr>
                <w:b w:val="0"/>
                <w:sz w:val="24"/>
                <w:szCs w:val="24"/>
                <w:lang w:val="en-GB"/>
              </w:rPr>
              <w:t>CM</w:t>
            </w:r>
            <w:r w:rsidRPr="0092797E">
              <w:rPr>
                <w:b w:val="0"/>
                <w:sz w:val="24"/>
                <w:szCs w:val="24"/>
                <w:lang w:val="en-GB"/>
              </w:rPr>
              <w:t xml:space="preserve"> TB</w:t>
            </w:r>
            <w:r w:rsidR="00957DBF" w:rsidRPr="0092797E">
              <w:rPr>
                <w:b w:val="0"/>
                <w:sz w:val="24"/>
                <w:szCs w:val="24"/>
                <w:lang w:val="en-GB"/>
              </w:rPr>
              <w:t>U</w:t>
            </w:r>
            <w:r w:rsidRPr="0092797E">
              <w:rPr>
                <w:b w:val="0"/>
                <w:sz w:val="24"/>
                <w:szCs w:val="24"/>
                <w:lang w:val="en-GB"/>
              </w:rPr>
              <w:t xml:space="preserve"> </w:t>
            </w:r>
            <w:r w:rsidR="00957DBF" w:rsidRPr="0092797E">
              <w:rPr>
                <w:b w:val="0"/>
                <w:sz w:val="24"/>
                <w:szCs w:val="24"/>
                <w:lang w:val="en-GB"/>
              </w:rPr>
              <w:t>in</w:t>
            </w:r>
            <w:r w:rsidRPr="0092797E">
              <w:rPr>
                <w:b w:val="0"/>
                <w:sz w:val="24"/>
                <w:szCs w:val="24"/>
                <w:lang w:val="en-GB"/>
              </w:rPr>
              <w:t xml:space="preserve"> Zlín</w:t>
            </w:r>
            <w:r w:rsidR="00957DBF" w:rsidRPr="0092797E">
              <w:rPr>
                <w:b w:val="0"/>
                <w:sz w:val="24"/>
                <w:szCs w:val="24"/>
                <w:lang w:val="en-GB"/>
              </w:rPr>
              <w:t xml:space="preserve"> Dean</w:t>
            </w:r>
          </w:p>
        </w:tc>
      </w:tr>
      <w:tr w:rsidR="009A13C0" w:rsidRPr="0092797E" w14:paraId="387809DC" w14:textId="77777777" w:rsidTr="009A13C0">
        <w:tblPrEx>
          <w:tblCellMar>
            <w:top w:w="0" w:type="dxa"/>
            <w:bottom w:w="0" w:type="dxa"/>
          </w:tblCellMar>
        </w:tblPrEx>
        <w:tc>
          <w:tcPr>
            <w:tcW w:w="2173" w:type="dxa"/>
          </w:tcPr>
          <w:p w14:paraId="5F98FC42" w14:textId="12FE3A7D" w:rsidR="009A13C0" w:rsidRPr="0092797E" w:rsidRDefault="009A13C0" w:rsidP="009A13C0">
            <w:pPr>
              <w:pStyle w:val="normln1"/>
              <w:jc w:val="left"/>
              <w:rPr>
                <w:b w:val="0"/>
                <w:bCs w:val="0"/>
                <w:sz w:val="24"/>
                <w:szCs w:val="24"/>
                <w:lang w:val="en-GB"/>
              </w:rPr>
            </w:pPr>
            <w:r w:rsidRPr="0092797E">
              <w:rPr>
                <w:b w:val="0"/>
                <w:bCs w:val="0"/>
                <w:sz w:val="24"/>
                <w:szCs w:val="24"/>
                <w:lang w:val="en-GB"/>
              </w:rPr>
              <w:t>Edited by:</w:t>
            </w:r>
          </w:p>
        </w:tc>
        <w:tc>
          <w:tcPr>
            <w:tcW w:w="6486" w:type="dxa"/>
            <w:vAlign w:val="center"/>
          </w:tcPr>
          <w:p w14:paraId="52419182" w14:textId="32C41521" w:rsidR="009A13C0" w:rsidRPr="0092797E" w:rsidRDefault="009A13C0" w:rsidP="009A13C0">
            <w:pPr>
              <w:pStyle w:val="normln1"/>
              <w:jc w:val="left"/>
              <w:rPr>
                <w:b w:val="0"/>
                <w:bCs w:val="0"/>
                <w:sz w:val="24"/>
                <w:szCs w:val="24"/>
                <w:lang w:val="en-GB"/>
              </w:rPr>
            </w:pPr>
            <w:r w:rsidRPr="0092797E">
              <w:rPr>
                <w:b w:val="0"/>
                <w:sz w:val="24"/>
                <w:szCs w:val="24"/>
                <w:lang w:val="en-GB"/>
              </w:rPr>
              <w:t xml:space="preserve">doc. Ing. Zuzana Tučková, Ph.D., </w:t>
            </w:r>
            <w:r w:rsidR="00957DBF" w:rsidRPr="0092797E">
              <w:rPr>
                <w:b w:val="0"/>
                <w:sz w:val="24"/>
                <w:szCs w:val="24"/>
                <w:lang w:val="en-GB"/>
              </w:rPr>
              <w:t>FLCM TBU in Zlín Dean</w:t>
            </w:r>
          </w:p>
        </w:tc>
      </w:tr>
      <w:tr w:rsidR="009A13C0" w:rsidRPr="0092797E" w14:paraId="09262319" w14:textId="77777777" w:rsidTr="009A13C0">
        <w:tblPrEx>
          <w:tblCellMar>
            <w:top w:w="0" w:type="dxa"/>
            <w:bottom w:w="0" w:type="dxa"/>
          </w:tblCellMar>
        </w:tblPrEx>
        <w:tc>
          <w:tcPr>
            <w:tcW w:w="2173" w:type="dxa"/>
          </w:tcPr>
          <w:p w14:paraId="5C9CEA31" w14:textId="03243611" w:rsidR="009A13C0" w:rsidRPr="0092797E" w:rsidRDefault="009A13C0" w:rsidP="009A13C0">
            <w:pPr>
              <w:pStyle w:val="normln1"/>
              <w:jc w:val="left"/>
              <w:rPr>
                <w:b w:val="0"/>
                <w:bCs w:val="0"/>
                <w:sz w:val="24"/>
                <w:szCs w:val="24"/>
                <w:lang w:val="en-GB"/>
              </w:rPr>
            </w:pPr>
            <w:r w:rsidRPr="0092797E">
              <w:rPr>
                <w:b w:val="0"/>
                <w:bCs w:val="0"/>
                <w:sz w:val="24"/>
                <w:szCs w:val="24"/>
                <w:lang w:val="en-GB"/>
              </w:rPr>
              <w:t>Collaborated with:</w:t>
            </w:r>
          </w:p>
        </w:tc>
        <w:tc>
          <w:tcPr>
            <w:tcW w:w="6486" w:type="dxa"/>
            <w:vAlign w:val="center"/>
          </w:tcPr>
          <w:p w14:paraId="71DEBDD9" w14:textId="379C20E3" w:rsidR="009A13C0" w:rsidRPr="0092797E" w:rsidRDefault="009A13C0" w:rsidP="009A13C0">
            <w:pPr>
              <w:pStyle w:val="normln1"/>
              <w:jc w:val="left"/>
              <w:rPr>
                <w:b w:val="0"/>
                <w:bCs w:val="0"/>
                <w:sz w:val="24"/>
                <w:szCs w:val="24"/>
                <w:lang w:val="en-GB"/>
              </w:rPr>
            </w:pPr>
            <w:r w:rsidRPr="0092797E">
              <w:rPr>
                <w:b w:val="0"/>
                <w:bCs w:val="0"/>
                <w:sz w:val="24"/>
                <w:szCs w:val="24"/>
                <w:lang w:val="en-GB"/>
              </w:rPr>
              <w:t xml:space="preserve">Ing. Věra </w:t>
            </w:r>
            <w:proofErr w:type="spellStart"/>
            <w:r w:rsidRPr="0092797E">
              <w:rPr>
                <w:b w:val="0"/>
                <w:bCs w:val="0"/>
                <w:sz w:val="24"/>
                <w:szCs w:val="24"/>
                <w:lang w:val="en-GB"/>
              </w:rPr>
              <w:t>Halabalová</w:t>
            </w:r>
            <w:proofErr w:type="spellEnd"/>
            <w:r w:rsidRPr="0092797E">
              <w:rPr>
                <w:b w:val="0"/>
                <w:bCs w:val="0"/>
                <w:sz w:val="24"/>
                <w:szCs w:val="24"/>
                <w:lang w:val="en-GB"/>
              </w:rPr>
              <w:t xml:space="preserve">, Ph.D., </w:t>
            </w:r>
            <w:r w:rsidR="00957DBF" w:rsidRPr="0092797E">
              <w:rPr>
                <w:b w:val="0"/>
                <w:bCs w:val="0"/>
                <w:sz w:val="24"/>
                <w:szCs w:val="24"/>
                <w:lang w:val="en-GB"/>
              </w:rPr>
              <w:t>Head of the Study Department</w:t>
            </w:r>
          </w:p>
        </w:tc>
      </w:tr>
      <w:tr w:rsidR="009A13C0" w:rsidRPr="0092797E" w14:paraId="420ED610" w14:textId="77777777" w:rsidTr="009A13C0">
        <w:tblPrEx>
          <w:tblCellMar>
            <w:top w:w="0" w:type="dxa"/>
            <w:bottom w:w="0" w:type="dxa"/>
          </w:tblCellMar>
        </w:tblPrEx>
        <w:tc>
          <w:tcPr>
            <w:tcW w:w="2173" w:type="dxa"/>
          </w:tcPr>
          <w:p w14:paraId="070BB154" w14:textId="3255CA53" w:rsidR="009A13C0" w:rsidRPr="0092797E" w:rsidRDefault="009A13C0" w:rsidP="009A13C0">
            <w:pPr>
              <w:pStyle w:val="normln1"/>
              <w:jc w:val="left"/>
              <w:rPr>
                <w:b w:val="0"/>
                <w:bCs w:val="0"/>
                <w:sz w:val="24"/>
                <w:szCs w:val="24"/>
                <w:lang w:val="en-GB"/>
              </w:rPr>
            </w:pPr>
            <w:r w:rsidRPr="0092797E">
              <w:rPr>
                <w:b w:val="0"/>
                <w:bCs w:val="0"/>
                <w:sz w:val="24"/>
                <w:szCs w:val="24"/>
                <w:lang w:val="en-GB"/>
              </w:rPr>
              <w:t>Number of pages:</w:t>
            </w:r>
          </w:p>
        </w:tc>
        <w:tc>
          <w:tcPr>
            <w:tcW w:w="6486" w:type="dxa"/>
            <w:vAlign w:val="center"/>
          </w:tcPr>
          <w:p w14:paraId="565CD2C6" w14:textId="77777777" w:rsidR="009A13C0" w:rsidRPr="0092797E" w:rsidRDefault="009A13C0" w:rsidP="009A13C0">
            <w:pPr>
              <w:pStyle w:val="normln1"/>
              <w:jc w:val="left"/>
              <w:rPr>
                <w:b w:val="0"/>
                <w:bCs w:val="0"/>
                <w:sz w:val="24"/>
                <w:szCs w:val="24"/>
                <w:lang w:val="en-GB"/>
              </w:rPr>
            </w:pPr>
            <w:r w:rsidRPr="0092797E">
              <w:rPr>
                <w:b w:val="0"/>
                <w:bCs w:val="0"/>
                <w:sz w:val="24"/>
                <w:szCs w:val="24"/>
                <w:lang w:val="en-GB"/>
              </w:rPr>
              <w:t>3</w:t>
            </w:r>
          </w:p>
        </w:tc>
      </w:tr>
      <w:tr w:rsidR="009A13C0" w:rsidRPr="0092797E" w14:paraId="4332837B" w14:textId="77777777" w:rsidTr="009A13C0">
        <w:tblPrEx>
          <w:tblCellMar>
            <w:top w:w="0" w:type="dxa"/>
            <w:bottom w:w="0" w:type="dxa"/>
          </w:tblCellMar>
        </w:tblPrEx>
        <w:tc>
          <w:tcPr>
            <w:tcW w:w="2173" w:type="dxa"/>
          </w:tcPr>
          <w:p w14:paraId="08B94589" w14:textId="42A54440" w:rsidR="009A13C0" w:rsidRPr="0092797E" w:rsidRDefault="009A13C0" w:rsidP="009A13C0">
            <w:pPr>
              <w:pStyle w:val="normln1"/>
              <w:jc w:val="left"/>
              <w:rPr>
                <w:b w:val="0"/>
                <w:bCs w:val="0"/>
                <w:sz w:val="24"/>
                <w:szCs w:val="24"/>
                <w:lang w:val="en-GB"/>
              </w:rPr>
            </w:pPr>
            <w:r w:rsidRPr="0092797E">
              <w:rPr>
                <w:b w:val="0"/>
                <w:bCs w:val="0"/>
                <w:sz w:val="24"/>
                <w:szCs w:val="24"/>
                <w:lang w:val="en-GB"/>
              </w:rPr>
              <w:t>Number of attachments:</w:t>
            </w:r>
          </w:p>
        </w:tc>
        <w:tc>
          <w:tcPr>
            <w:tcW w:w="6486" w:type="dxa"/>
            <w:vAlign w:val="center"/>
          </w:tcPr>
          <w:p w14:paraId="2EEFDE5E" w14:textId="77777777" w:rsidR="009A13C0" w:rsidRPr="0092797E" w:rsidRDefault="009A13C0" w:rsidP="009A13C0">
            <w:pPr>
              <w:pStyle w:val="normln1"/>
              <w:jc w:val="left"/>
              <w:rPr>
                <w:b w:val="0"/>
                <w:bCs w:val="0"/>
                <w:sz w:val="24"/>
                <w:szCs w:val="24"/>
                <w:lang w:val="en-GB"/>
              </w:rPr>
            </w:pPr>
            <w:r w:rsidRPr="0092797E">
              <w:rPr>
                <w:b w:val="0"/>
                <w:bCs w:val="0"/>
                <w:sz w:val="24"/>
                <w:szCs w:val="24"/>
                <w:lang w:val="en-GB"/>
              </w:rPr>
              <w:t>0</w:t>
            </w:r>
          </w:p>
        </w:tc>
      </w:tr>
      <w:tr w:rsidR="009A13C0" w:rsidRPr="0092797E" w14:paraId="783D6F75" w14:textId="77777777" w:rsidTr="009A13C0">
        <w:tblPrEx>
          <w:tblCellMar>
            <w:top w:w="0" w:type="dxa"/>
            <w:bottom w:w="0" w:type="dxa"/>
          </w:tblCellMar>
        </w:tblPrEx>
        <w:tc>
          <w:tcPr>
            <w:tcW w:w="2173" w:type="dxa"/>
          </w:tcPr>
          <w:p w14:paraId="6140C0FF" w14:textId="5BC28034" w:rsidR="009A13C0" w:rsidRPr="0092797E" w:rsidRDefault="009A13C0" w:rsidP="009A13C0">
            <w:pPr>
              <w:pStyle w:val="normln1"/>
              <w:jc w:val="left"/>
              <w:rPr>
                <w:b w:val="0"/>
                <w:bCs w:val="0"/>
                <w:sz w:val="24"/>
                <w:szCs w:val="24"/>
                <w:lang w:val="en-GB"/>
              </w:rPr>
            </w:pPr>
            <w:r w:rsidRPr="0092797E">
              <w:rPr>
                <w:b w:val="0"/>
                <w:bCs w:val="0"/>
                <w:sz w:val="24"/>
                <w:szCs w:val="24"/>
                <w:lang w:val="en-GB"/>
              </w:rPr>
              <w:t>Distributor:</w:t>
            </w:r>
          </w:p>
        </w:tc>
        <w:tc>
          <w:tcPr>
            <w:tcW w:w="6486" w:type="dxa"/>
            <w:vAlign w:val="center"/>
          </w:tcPr>
          <w:p w14:paraId="641AEE86" w14:textId="5D239E4B" w:rsidR="009A13C0" w:rsidRPr="0092797E" w:rsidRDefault="00957DBF" w:rsidP="009A13C0">
            <w:pPr>
              <w:pStyle w:val="normln1"/>
              <w:jc w:val="left"/>
              <w:rPr>
                <w:b w:val="0"/>
                <w:bCs w:val="0"/>
                <w:sz w:val="24"/>
                <w:szCs w:val="24"/>
                <w:lang w:val="en-GB"/>
              </w:rPr>
            </w:pPr>
            <w:r w:rsidRPr="0092797E">
              <w:rPr>
                <w:b w:val="0"/>
                <w:bCs w:val="0"/>
                <w:sz w:val="24"/>
                <w:szCs w:val="24"/>
                <w:lang w:val="en-GB"/>
              </w:rPr>
              <w:t>Directors of Institutes</w:t>
            </w:r>
            <w:r w:rsidR="009A13C0" w:rsidRPr="0092797E">
              <w:rPr>
                <w:b w:val="0"/>
                <w:bCs w:val="0"/>
                <w:sz w:val="24"/>
                <w:szCs w:val="24"/>
                <w:lang w:val="en-GB"/>
              </w:rPr>
              <w:t xml:space="preserve">, </w:t>
            </w:r>
            <w:r w:rsidR="00F255A0" w:rsidRPr="0092797E">
              <w:rPr>
                <w:b w:val="0"/>
                <w:bCs w:val="0"/>
                <w:sz w:val="24"/>
                <w:szCs w:val="24"/>
                <w:lang w:val="en-GB"/>
              </w:rPr>
              <w:t>Chairmen</w:t>
            </w:r>
            <w:r w:rsidR="009A13C0" w:rsidRPr="0092797E">
              <w:rPr>
                <w:b w:val="0"/>
                <w:bCs w:val="0"/>
                <w:sz w:val="24"/>
                <w:szCs w:val="24"/>
                <w:lang w:val="en-GB"/>
              </w:rPr>
              <w:t xml:space="preserve">, </w:t>
            </w:r>
            <w:r w:rsidR="0092797E" w:rsidRPr="0092797E">
              <w:rPr>
                <w:b w:val="0"/>
                <w:bCs w:val="0"/>
                <w:sz w:val="24"/>
                <w:szCs w:val="24"/>
                <w:lang w:val="en-GB"/>
              </w:rPr>
              <w:t>members and secretaries of commissions for the</w:t>
            </w:r>
            <w:r w:rsidR="0092797E" w:rsidRPr="0092797E">
              <w:rPr>
                <w:b w:val="0"/>
                <w:bCs w:val="0"/>
                <w:sz w:val="24"/>
                <w:szCs w:val="24"/>
                <w:lang w:val="en-GB"/>
              </w:rPr>
              <w:t xml:space="preserve"> SFE</w:t>
            </w:r>
          </w:p>
        </w:tc>
      </w:tr>
      <w:tr w:rsidR="009A13C0" w:rsidRPr="0092797E" w14:paraId="1D0CD7CE" w14:textId="77777777" w:rsidTr="009A13C0">
        <w:tblPrEx>
          <w:tblCellMar>
            <w:top w:w="0" w:type="dxa"/>
            <w:bottom w:w="0" w:type="dxa"/>
          </w:tblCellMar>
        </w:tblPrEx>
        <w:tc>
          <w:tcPr>
            <w:tcW w:w="2173" w:type="dxa"/>
          </w:tcPr>
          <w:p w14:paraId="4E91D2A5" w14:textId="2A335DB2" w:rsidR="009A13C0" w:rsidRPr="0092797E" w:rsidRDefault="009A13C0" w:rsidP="009A13C0">
            <w:pPr>
              <w:pStyle w:val="normln1"/>
              <w:jc w:val="left"/>
              <w:rPr>
                <w:b w:val="0"/>
                <w:bCs w:val="0"/>
                <w:sz w:val="24"/>
                <w:szCs w:val="24"/>
                <w:lang w:val="en-GB"/>
              </w:rPr>
            </w:pPr>
            <w:r w:rsidRPr="0092797E">
              <w:rPr>
                <w:b w:val="0"/>
                <w:bCs w:val="0"/>
                <w:sz w:val="24"/>
                <w:szCs w:val="24"/>
                <w:lang w:val="en-GB"/>
              </w:rPr>
              <w:t>Signature of authorized person:</w:t>
            </w:r>
          </w:p>
        </w:tc>
        <w:tc>
          <w:tcPr>
            <w:tcW w:w="6486" w:type="dxa"/>
            <w:vAlign w:val="center"/>
          </w:tcPr>
          <w:p w14:paraId="0DA20E57" w14:textId="77777777" w:rsidR="009A13C0" w:rsidRPr="0092797E" w:rsidRDefault="009A13C0" w:rsidP="009A13C0">
            <w:pPr>
              <w:pStyle w:val="normln1"/>
              <w:jc w:val="left"/>
              <w:rPr>
                <w:b w:val="0"/>
                <w:bCs w:val="0"/>
                <w:sz w:val="24"/>
                <w:szCs w:val="24"/>
                <w:lang w:val="en-GB"/>
              </w:rPr>
            </w:pPr>
          </w:p>
        </w:tc>
      </w:tr>
    </w:tbl>
    <w:p w14:paraId="10BFB628" w14:textId="77777777" w:rsidR="005205B1" w:rsidRPr="0092797E" w:rsidRDefault="005205B1" w:rsidP="005205B1">
      <w:pPr>
        <w:pStyle w:val="Default"/>
        <w:jc w:val="center"/>
        <w:rPr>
          <w:lang w:val="en-GB"/>
        </w:rPr>
      </w:pPr>
    </w:p>
    <w:p w14:paraId="25BBD87A" w14:textId="3CE2181F" w:rsidR="005205B1" w:rsidRPr="00121044" w:rsidRDefault="008241ED" w:rsidP="005205B1">
      <w:pPr>
        <w:pStyle w:val="Default"/>
        <w:jc w:val="center"/>
        <w:rPr>
          <w:lang w:val="en-GB"/>
        </w:rPr>
      </w:pPr>
      <w:r w:rsidRPr="00121044">
        <w:rPr>
          <w:b/>
          <w:bCs/>
          <w:lang w:val="en-GB"/>
        </w:rPr>
        <w:t>Article</w:t>
      </w:r>
      <w:r w:rsidR="005205B1" w:rsidRPr="00121044">
        <w:rPr>
          <w:b/>
          <w:bCs/>
          <w:lang w:val="en-GB"/>
        </w:rPr>
        <w:t xml:space="preserve"> 1</w:t>
      </w:r>
    </w:p>
    <w:p w14:paraId="076F1618" w14:textId="1DCCAA8A" w:rsidR="005205B1" w:rsidRPr="0001214B" w:rsidRDefault="008241ED" w:rsidP="0001214B">
      <w:pPr>
        <w:pStyle w:val="Default"/>
        <w:jc w:val="center"/>
        <w:rPr>
          <w:b/>
          <w:bCs/>
          <w:lang w:val="en-GB"/>
        </w:rPr>
      </w:pPr>
      <w:r w:rsidRPr="00121044">
        <w:rPr>
          <w:b/>
          <w:bCs/>
          <w:lang w:val="en-GB"/>
        </w:rPr>
        <w:t>Introductory Provisions</w:t>
      </w:r>
    </w:p>
    <w:p w14:paraId="31B1B5E7" w14:textId="182A8E52" w:rsidR="007B5A3A" w:rsidRPr="00121044" w:rsidRDefault="007B5A3A" w:rsidP="007B5A3A">
      <w:pPr>
        <w:pStyle w:val="Default"/>
        <w:numPr>
          <w:ilvl w:val="0"/>
          <w:numId w:val="1"/>
        </w:numPr>
        <w:jc w:val="both"/>
        <w:rPr>
          <w:lang w:val="en-GB"/>
        </w:rPr>
      </w:pPr>
      <w:r w:rsidRPr="00121044">
        <w:rPr>
          <w:lang w:val="en-GB"/>
        </w:rPr>
        <w:t>The rules of procedure of examination boards for state final exams (hereinafter referred to as "rules of procedure") are the internal standard of the Faculty of Logistics and Crisis Management (hereinafter referred to as "FLCM") of the Tomáš Bata University in Zlín (hereinafter referred to as "TBU"). Applies to all study programs conducted at FLCM.</w:t>
      </w:r>
    </w:p>
    <w:p w14:paraId="099C3E9B" w14:textId="77777777" w:rsidR="007B5A3A" w:rsidRPr="00121044" w:rsidRDefault="007B5A3A" w:rsidP="007B5A3A">
      <w:pPr>
        <w:pStyle w:val="Default"/>
        <w:ind w:left="360"/>
        <w:jc w:val="both"/>
        <w:rPr>
          <w:lang w:val="en-GB"/>
        </w:rPr>
      </w:pPr>
    </w:p>
    <w:p w14:paraId="4A1A7210" w14:textId="1460E954" w:rsidR="007B5A3A" w:rsidRPr="00121044" w:rsidRDefault="007B5A3A" w:rsidP="007B5A3A">
      <w:pPr>
        <w:pStyle w:val="Default"/>
        <w:numPr>
          <w:ilvl w:val="0"/>
          <w:numId w:val="1"/>
        </w:numPr>
        <w:jc w:val="both"/>
        <w:rPr>
          <w:lang w:val="en-GB"/>
        </w:rPr>
      </w:pPr>
      <w:r w:rsidRPr="00121044">
        <w:rPr>
          <w:lang w:val="en-GB"/>
        </w:rPr>
        <w:t>State final examinations (hereinafter referred to as "SFE") of the FLCM are governed by Articles 26 to 30 of the Study and Examination Regulations of the Tomáš Bata University in Zlín (hereinafter referred to as "SER") and its internal regulations Rules for the course of study in study programs carried out at the Faculty of Logistics and crisis management (hereinafter referred to as the "rules"), Rector's Directive SR/12/2016 and Act No. 111/1998 Coll. "law").</w:t>
      </w:r>
    </w:p>
    <w:p w14:paraId="73969AAA" w14:textId="77777777" w:rsidR="007B5A3A" w:rsidRPr="00121044" w:rsidRDefault="007B5A3A" w:rsidP="007B5A3A">
      <w:pPr>
        <w:pStyle w:val="Default"/>
        <w:ind w:left="360"/>
        <w:jc w:val="both"/>
        <w:rPr>
          <w:lang w:val="en-GB"/>
        </w:rPr>
      </w:pPr>
    </w:p>
    <w:p w14:paraId="73B85734" w14:textId="114B63CB" w:rsidR="007B5A3A" w:rsidRPr="00121044" w:rsidRDefault="007B5A3A" w:rsidP="007B5A3A">
      <w:pPr>
        <w:pStyle w:val="Default"/>
        <w:numPr>
          <w:ilvl w:val="0"/>
          <w:numId w:val="1"/>
        </w:numPr>
        <w:jc w:val="both"/>
        <w:rPr>
          <w:lang w:val="en-GB"/>
        </w:rPr>
      </w:pPr>
      <w:r w:rsidRPr="00121044">
        <w:rPr>
          <w:lang w:val="en-GB"/>
        </w:rPr>
        <w:t>The purpose of the Rules of Procedure is to unify:</w:t>
      </w:r>
    </w:p>
    <w:p w14:paraId="01F65204" w14:textId="1FBC5CCD" w:rsidR="007B5A3A" w:rsidRPr="00121044" w:rsidRDefault="007B5A3A" w:rsidP="00317CAC">
      <w:pPr>
        <w:pStyle w:val="Default"/>
        <w:numPr>
          <w:ilvl w:val="0"/>
          <w:numId w:val="6"/>
        </w:numPr>
        <w:jc w:val="both"/>
        <w:rPr>
          <w:lang w:val="en-GB"/>
        </w:rPr>
      </w:pPr>
      <w:r w:rsidRPr="00121044">
        <w:rPr>
          <w:lang w:val="en-GB"/>
        </w:rPr>
        <w:t>organization of SFE in all examination boards;</w:t>
      </w:r>
    </w:p>
    <w:p w14:paraId="61B51B20" w14:textId="28415EE3" w:rsidR="007B5A3A" w:rsidRPr="00121044" w:rsidRDefault="007B5A3A" w:rsidP="00317CAC">
      <w:pPr>
        <w:pStyle w:val="Default"/>
        <w:numPr>
          <w:ilvl w:val="0"/>
          <w:numId w:val="6"/>
        </w:numPr>
        <w:jc w:val="both"/>
        <w:rPr>
          <w:lang w:val="en-GB"/>
        </w:rPr>
      </w:pPr>
      <w:r w:rsidRPr="00121044">
        <w:rPr>
          <w:lang w:val="en-GB"/>
        </w:rPr>
        <w:t>course and timetable of examinations;</w:t>
      </w:r>
    </w:p>
    <w:p w14:paraId="7BDE72E4" w14:textId="0BA5ED7A" w:rsidR="007B5A3A" w:rsidRPr="00121044" w:rsidRDefault="007B5A3A" w:rsidP="00317CAC">
      <w:pPr>
        <w:pStyle w:val="Default"/>
        <w:numPr>
          <w:ilvl w:val="0"/>
          <w:numId w:val="6"/>
        </w:numPr>
        <w:jc w:val="both"/>
        <w:rPr>
          <w:lang w:val="en-GB"/>
        </w:rPr>
      </w:pPr>
      <w:r w:rsidRPr="00121044">
        <w:rPr>
          <w:lang w:val="en-GB"/>
        </w:rPr>
        <w:t>maintenance of the test protocol.</w:t>
      </w:r>
    </w:p>
    <w:p w14:paraId="1FEA84A0" w14:textId="77777777" w:rsidR="007B5A3A" w:rsidRPr="00121044" w:rsidRDefault="007B5A3A" w:rsidP="00EA7284">
      <w:pPr>
        <w:pStyle w:val="Default"/>
        <w:ind w:left="360"/>
        <w:jc w:val="both"/>
        <w:rPr>
          <w:lang w:val="en-GB"/>
        </w:rPr>
      </w:pPr>
    </w:p>
    <w:p w14:paraId="02EEA1E8" w14:textId="11F244F5" w:rsidR="007B5A3A" w:rsidRPr="00121044" w:rsidRDefault="007B5A3A" w:rsidP="00EA7284">
      <w:pPr>
        <w:pStyle w:val="Default"/>
        <w:ind w:left="360"/>
        <w:jc w:val="both"/>
        <w:rPr>
          <w:lang w:val="en-GB"/>
        </w:rPr>
      </w:pPr>
      <w:r w:rsidRPr="00121044">
        <w:rPr>
          <w:lang w:val="en-GB"/>
        </w:rPr>
        <w:t>Furthermore, the purpose of the rules of procedure is to contribute to the quality of the SFE:</w:t>
      </w:r>
    </w:p>
    <w:p w14:paraId="17C5E21A" w14:textId="094D2C7F" w:rsidR="007B5A3A" w:rsidRPr="00121044" w:rsidRDefault="007B5A3A" w:rsidP="00317CAC">
      <w:pPr>
        <w:pStyle w:val="Default"/>
        <w:numPr>
          <w:ilvl w:val="0"/>
          <w:numId w:val="7"/>
        </w:numPr>
        <w:jc w:val="both"/>
        <w:rPr>
          <w:lang w:val="en-GB"/>
        </w:rPr>
      </w:pPr>
      <w:r w:rsidRPr="00121044">
        <w:rPr>
          <w:lang w:val="en-GB"/>
        </w:rPr>
        <w:t>increasing the effectiveness of the examination board's proceedings;</w:t>
      </w:r>
    </w:p>
    <w:p w14:paraId="1D7FC85B" w14:textId="485DFE3D" w:rsidR="007B5A3A" w:rsidRPr="00121044" w:rsidRDefault="007B5A3A" w:rsidP="00317CAC">
      <w:pPr>
        <w:pStyle w:val="Default"/>
        <w:numPr>
          <w:ilvl w:val="0"/>
          <w:numId w:val="7"/>
        </w:numPr>
        <w:jc w:val="both"/>
        <w:rPr>
          <w:lang w:val="en-GB"/>
        </w:rPr>
      </w:pPr>
      <w:r w:rsidRPr="00121044">
        <w:rPr>
          <w:lang w:val="en-GB"/>
        </w:rPr>
        <w:t>by eliminating the subjective preferences of examiners (i.e. preferences of some disciplines over others);</w:t>
      </w:r>
    </w:p>
    <w:p w14:paraId="4A360B6C" w14:textId="6EF67B53" w:rsidR="007B5A3A" w:rsidRPr="00121044" w:rsidRDefault="007B5A3A" w:rsidP="00317CAC">
      <w:pPr>
        <w:pStyle w:val="Default"/>
        <w:numPr>
          <w:ilvl w:val="0"/>
          <w:numId w:val="7"/>
        </w:numPr>
        <w:jc w:val="both"/>
        <w:rPr>
          <w:lang w:val="en-GB"/>
        </w:rPr>
      </w:pPr>
      <w:r w:rsidRPr="00121044">
        <w:rPr>
          <w:lang w:val="en-GB"/>
        </w:rPr>
        <w:lastRenderedPageBreak/>
        <w:t>by setting the rules for transparent assessment of students.</w:t>
      </w:r>
    </w:p>
    <w:p w14:paraId="16610933" w14:textId="77777777" w:rsidR="007B5A3A" w:rsidRPr="00121044" w:rsidRDefault="007B5A3A" w:rsidP="00EA7284">
      <w:pPr>
        <w:pStyle w:val="Default"/>
        <w:ind w:left="360"/>
        <w:jc w:val="both"/>
        <w:rPr>
          <w:lang w:val="en-GB"/>
        </w:rPr>
      </w:pPr>
    </w:p>
    <w:p w14:paraId="241D7053" w14:textId="124D0018" w:rsidR="005205B1" w:rsidRPr="00121044" w:rsidRDefault="007B5A3A" w:rsidP="007B5A3A">
      <w:pPr>
        <w:pStyle w:val="Default"/>
        <w:numPr>
          <w:ilvl w:val="0"/>
          <w:numId w:val="1"/>
        </w:numPr>
        <w:jc w:val="both"/>
        <w:rPr>
          <w:lang w:val="en-GB"/>
        </w:rPr>
      </w:pPr>
      <w:r w:rsidRPr="00121044">
        <w:rPr>
          <w:lang w:val="en-GB"/>
        </w:rPr>
        <w:t>The relevant provisions of the rector's directive "Support of applicants and students with specific needs at the Tomas Bata University in Zlín" apply to the organization and course of SFE for students with specific needs.</w:t>
      </w:r>
    </w:p>
    <w:p w14:paraId="186AE6D0" w14:textId="77777777" w:rsidR="005205B1" w:rsidRPr="00121044" w:rsidRDefault="005205B1" w:rsidP="005205B1">
      <w:pPr>
        <w:pStyle w:val="Default"/>
        <w:ind w:left="360"/>
        <w:jc w:val="both"/>
        <w:rPr>
          <w:lang w:val="en-GB"/>
        </w:rPr>
      </w:pPr>
    </w:p>
    <w:p w14:paraId="5825780D" w14:textId="77777777" w:rsidR="005205B1" w:rsidRDefault="005205B1" w:rsidP="005205B1">
      <w:pPr>
        <w:pStyle w:val="Default"/>
        <w:ind w:left="360"/>
        <w:jc w:val="both"/>
      </w:pPr>
    </w:p>
    <w:p w14:paraId="307B774C" w14:textId="5D8753E8" w:rsidR="005205B1" w:rsidRPr="00825831" w:rsidRDefault="00121044" w:rsidP="005205B1">
      <w:pPr>
        <w:pStyle w:val="Default"/>
        <w:jc w:val="center"/>
        <w:rPr>
          <w:lang w:val="en-GB"/>
        </w:rPr>
      </w:pPr>
      <w:r w:rsidRPr="00825831">
        <w:rPr>
          <w:b/>
          <w:bCs/>
          <w:lang w:val="en-GB"/>
        </w:rPr>
        <w:t>Article</w:t>
      </w:r>
      <w:r w:rsidR="005205B1" w:rsidRPr="00825831">
        <w:rPr>
          <w:b/>
          <w:bCs/>
          <w:lang w:val="en-GB"/>
        </w:rPr>
        <w:t xml:space="preserve"> 2</w:t>
      </w:r>
    </w:p>
    <w:p w14:paraId="0B9C59A8" w14:textId="133BE5EE" w:rsidR="005205B1" w:rsidRPr="00825831" w:rsidRDefault="005205B1" w:rsidP="005205B1">
      <w:pPr>
        <w:pStyle w:val="Default"/>
        <w:jc w:val="center"/>
        <w:rPr>
          <w:b/>
          <w:bCs/>
          <w:lang w:val="en-GB"/>
        </w:rPr>
      </w:pPr>
      <w:r w:rsidRPr="00825831">
        <w:rPr>
          <w:b/>
          <w:bCs/>
          <w:lang w:val="en-GB"/>
        </w:rPr>
        <w:t>St</w:t>
      </w:r>
      <w:r w:rsidR="00121044" w:rsidRPr="00825831">
        <w:rPr>
          <w:b/>
          <w:bCs/>
          <w:lang w:val="en-GB"/>
        </w:rPr>
        <w:t>ate Final Exam</w:t>
      </w:r>
    </w:p>
    <w:p w14:paraId="34BC5456" w14:textId="77777777" w:rsidR="00BF086F" w:rsidRPr="00825831" w:rsidRDefault="00BF086F" w:rsidP="00BF086F">
      <w:pPr>
        <w:jc w:val="both"/>
        <w:rPr>
          <w:rFonts w:eastAsia="Calibri"/>
          <w:color w:val="000000"/>
          <w:lang w:val="en-GB" w:eastAsia="en-US"/>
        </w:rPr>
      </w:pPr>
      <w:r w:rsidRPr="00825831">
        <w:rPr>
          <w:rFonts w:eastAsia="Calibri"/>
          <w:color w:val="000000"/>
          <w:lang w:val="en-GB" w:eastAsia="en-US"/>
        </w:rPr>
        <w:t>1. SFEs are held on the dates determined by the teaching timetable at FLCM for the relevant academic year. The SFE is governed by Article 26 of the SER and the rules.</w:t>
      </w:r>
    </w:p>
    <w:p w14:paraId="37FC2BA7" w14:textId="77777777" w:rsidR="00BF086F" w:rsidRPr="00825831" w:rsidRDefault="00BF086F" w:rsidP="00BF086F">
      <w:pPr>
        <w:pStyle w:val="Odstavecseseznamem"/>
        <w:jc w:val="both"/>
        <w:rPr>
          <w:rFonts w:eastAsia="Calibri"/>
          <w:color w:val="000000"/>
          <w:lang w:val="en-GB" w:eastAsia="en-US"/>
        </w:rPr>
      </w:pPr>
    </w:p>
    <w:p w14:paraId="60237949" w14:textId="77777777" w:rsidR="00BF086F" w:rsidRPr="00825831" w:rsidRDefault="00BF086F" w:rsidP="00BF086F">
      <w:pPr>
        <w:jc w:val="both"/>
        <w:rPr>
          <w:rFonts w:eastAsia="Calibri"/>
          <w:color w:val="000000"/>
          <w:lang w:val="en-GB" w:eastAsia="en-US"/>
        </w:rPr>
      </w:pPr>
      <w:r w:rsidRPr="00825831">
        <w:rPr>
          <w:rFonts w:eastAsia="Calibri"/>
          <w:color w:val="000000"/>
          <w:lang w:val="en-GB" w:eastAsia="en-US"/>
        </w:rPr>
        <w:t>2. The SFE takes place before the examination board for the SFE (hereinafter referred to as the "examination board"), whose activities are specified in No. 27 of the SER and the rules.</w:t>
      </w:r>
    </w:p>
    <w:p w14:paraId="4BF0DAA2" w14:textId="77777777" w:rsidR="00BF086F" w:rsidRPr="00825831" w:rsidRDefault="00BF086F" w:rsidP="00BF086F">
      <w:pPr>
        <w:pStyle w:val="Odstavecseseznamem"/>
        <w:jc w:val="both"/>
        <w:rPr>
          <w:rFonts w:eastAsia="Calibri"/>
          <w:color w:val="000000"/>
          <w:lang w:val="en-GB" w:eastAsia="en-US"/>
        </w:rPr>
      </w:pPr>
    </w:p>
    <w:p w14:paraId="72004F04" w14:textId="77777777" w:rsidR="00BF086F" w:rsidRPr="00825831" w:rsidRDefault="00BF086F" w:rsidP="00BF086F">
      <w:pPr>
        <w:jc w:val="both"/>
        <w:rPr>
          <w:rFonts w:eastAsia="Calibri"/>
          <w:color w:val="000000"/>
          <w:lang w:val="en-GB" w:eastAsia="en-US"/>
        </w:rPr>
      </w:pPr>
      <w:r w:rsidRPr="00825831">
        <w:rPr>
          <w:rFonts w:eastAsia="Calibri"/>
          <w:color w:val="000000"/>
          <w:lang w:val="en-GB" w:eastAsia="en-US"/>
        </w:rPr>
        <w:t>3. The student conducting the SFE shall arrive at the SFE in the morning before the start of the relevant day according to the SFE schedule. Each day of SFE begins with an introduction to the students and the examination committee.</w:t>
      </w:r>
    </w:p>
    <w:p w14:paraId="10E44850" w14:textId="77777777" w:rsidR="00BF086F" w:rsidRPr="00825831" w:rsidRDefault="00BF086F" w:rsidP="00BF086F">
      <w:pPr>
        <w:pStyle w:val="Odstavecseseznamem"/>
        <w:jc w:val="both"/>
        <w:rPr>
          <w:rFonts w:eastAsia="Calibri"/>
          <w:color w:val="000000"/>
          <w:lang w:val="en-GB" w:eastAsia="en-US"/>
        </w:rPr>
      </w:pPr>
    </w:p>
    <w:p w14:paraId="20B6E248" w14:textId="77777777" w:rsidR="00BF086F" w:rsidRPr="00825831" w:rsidRDefault="00BF086F" w:rsidP="00BF086F">
      <w:pPr>
        <w:jc w:val="both"/>
        <w:rPr>
          <w:rFonts w:eastAsia="Calibri"/>
          <w:color w:val="000000"/>
          <w:lang w:val="en-GB" w:eastAsia="en-US"/>
        </w:rPr>
      </w:pPr>
      <w:r w:rsidRPr="00825831">
        <w:rPr>
          <w:rFonts w:eastAsia="Calibri"/>
          <w:color w:val="000000"/>
          <w:lang w:val="en-GB" w:eastAsia="en-US"/>
        </w:rPr>
        <w:t>4. The SFE consists of two parts referred to in Article 26 paragraph (3) of the SER and the rules:</w:t>
      </w:r>
    </w:p>
    <w:p w14:paraId="2313A6FF" w14:textId="4EEB4BCF" w:rsidR="00BF086F" w:rsidRPr="00825831" w:rsidRDefault="00BF086F" w:rsidP="00BF086F">
      <w:pPr>
        <w:pStyle w:val="Odstavecseseznamem"/>
        <w:numPr>
          <w:ilvl w:val="0"/>
          <w:numId w:val="8"/>
        </w:numPr>
        <w:jc w:val="both"/>
        <w:rPr>
          <w:rFonts w:eastAsia="Calibri"/>
          <w:color w:val="000000"/>
          <w:lang w:val="en-GB" w:eastAsia="en-US"/>
        </w:rPr>
      </w:pPr>
      <w:r w:rsidRPr="00825831">
        <w:rPr>
          <w:rFonts w:eastAsia="Calibri"/>
          <w:color w:val="000000"/>
          <w:lang w:val="en-GB" w:eastAsia="en-US"/>
        </w:rPr>
        <w:t xml:space="preserve">first part – defense of bachelor/diploma thesis. </w:t>
      </w:r>
      <w:r w:rsidRPr="00825831">
        <w:rPr>
          <w:rFonts w:eastAsia="Calibri"/>
          <w:b/>
          <w:bCs/>
          <w:color w:val="000000"/>
          <w:lang w:val="en-GB" w:eastAsia="en-US"/>
        </w:rPr>
        <w:t>The student presents the basic theses and results of his work (usually 10 minutes for a diploma thesis and 7 minutes for a bachelor's thesis).</w:t>
      </w:r>
      <w:r w:rsidRPr="00825831">
        <w:rPr>
          <w:rFonts w:eastAsia="Calibri"/>
          <w:color w:val="000000"/>
          <w:lang w:val="en-GB" w:eastAsia="en-US"/>
        </w:rPr>
        <w:t xml:space="preserve"> After reading the opinions of the supervisor and the opponent, a discussion follows, in which the student answers the questions of the supervisor, the opponent and the members of the committee regarding the bachelor/diploma thesis. In the absence of the supervisor or the opponent, their opinion will be read by a person authorized by the chairman of the commission;</w:t>
      </w:r>
    </w:p>
    <w:p w14:paraId="43FA3903" w14:textId="77777777" w:rsidR="00BF086F" w:rsidRPr="00825831" w:rsidRDefault="00BF086F" w:rsidP="00BF086F">
      <w:pPr>
        <w:pStyle w:val="Odstavecseseznamem"/>
        <w:jc w:val="both"/>
        <w:rPr>
          <w:rFonts w:eastAsia="Calibri"/>
          <w:color w:val="000000"/>
          <w:lang w:val="en-GB" w:eastAsia="en-US"/>
        </w:rPr>
      </w:pPr>
    </w:p>
    <w:p w14:paraId="716A00A7" w14:textId="716BCF4A" w:rsidR="00BF086F" w:rsidRPr="00825831" w:rsidRDefault="00BF086F" w:rsidP="00BF086F">
      <w:pPr>
        <w:pStyle w:val="Odstavecseseznamem"/>
        <w:numPr>
          <w:ilvl w:val="0"/>
          <w:numId w:val="8"/>
        </w:numPr>
        <w:jc w:val="both"/>
        <w:rPr>
          <w:rFonts w:eastAsia="Calibri"/>
          <w:color w:val="000000"/>
          <w:lang w:val="en-GB" w:eastAsia="en-US"/>
        </w:rPr>
      </w:pPr>
      <w:r w:rsidRPr="00825831">
        <w:rPr>
          <w:rFonts w:eastAsia="Calibri"/>
          <w:color w:val="000000"/>
          <w:lang w:val="en-GB" w:eastAsia="en-US"/>
        </w:rPr>
        <w:t xml:space="preserve">the second part – an oral exam on subjects that are specified in the accreditation materials of the study program. The student must be informed of the required structure and content of the exam subjects no later than 2 months before the SFE. Thematic areas for SFE are approved by the FLCM </w:t>
      </w:r>
      <w:r w:rsidR="00825831" w:rsidRPr="00825831">
        <w:rPr>
          <w:rFonts w:eastAsia="Calibri"/>
          <w:color w:val="000000"/>
          <w:lang w:val="en-GB" w:eastAsia="en-US"/>
        </w:rPr>
        <w:t>Council</w:t>
      </w:r>
      <w:r w:rsidRPr="00825831">
        <w:rPr>
          <w:rFonts w:eastAsia="Calibri"/>
          <w:color w:val="000000"/>
          <w:lang w:val="en-GB" w:eastAsia="en-US"/>
        </w:rPr>
        <w:t xml:space="preserve"> of Study Programs. The student draws a circle number.</w:t>
      </w:r>
    </w:p>
    <w:p w14:paraId="0AA7FB56" w14:textId="77777777" w:rsidR="00BF086F" w:rsidRPr="00825831" w:rsidRDefault="00BF086F" w:rsidP="00BF086F">
      <w:pPr>
        <w:pStyle w:val="Odstavecseseznamem"/>
        <w:jc w:val="both"/>
        <w:rPr>
          <w:rFonts w:eastAsia="Calibri"/>
          <w:color w:val="000000"/>
          <w:lang w:val="en-GB" w:eastAsia="en-US"/>
        </w:rPr>
      </w:pPr>
    </w:p>
    <w:p w14:paraId="37F5EF86" w14:textId="6961BEAC" w:rsidR="005205B1" w:rsidRPr="00825831" w:rsidRDefault="00BF086F" w:rsidP="00BF086F">
      <w:pPr>
        <w:pStyle w:val="Odstavecseseznamem"/>
        <w:ind w:left="0"/>
        <w:jc w:val="both"/>
        <w:rPr>
          <w:rFonts w:eastAsia="Calibri"/>
          <w:b/>
          <w:bCs/>
          <w:color w:val="000000"/>
          <w:lang w:val="en-GB" w:eastAsia="en-US"/>
        </w:rPr>
      </w:pPr>
      <w:r w:rsidRPr="00825831">
        <w:rPr>
          <w:rFonts w:eastAsia="Calibri"/>
          <w:b/>
          <w:bCs/>
          <w:color w:val="000000"/>
          <w:lang w:val="en-GB" w:eastAsia="en-US"/>
        </w:rPr>
        <w:t xml:space="preserve">The time course of the SFE or its parts is determined so that the total time of the defense and examination is approximately 45 minutes for bachelor's and 60 minutes for subsequent master's study programs. The total duration of the SFE (including the non-public evaluation, classification and announcement of the result to the student) may not exceed 90 minutes. </w:t>
      </w:r>
      <w:r w:rsidRPr="00825831">
        <w:rPr>
          <w:rFonts w:eastAsia="Calibri"/>
          <w:color w:val="000000"/>
          <w:lang w:val="en-GB" w:eastAsia="en-US"/>
        </w:rPr>
        <w:t>This timetable is the basis for determining the SFE schedule at individual institutes.</w:t>
      </w:r>
      <w:r w:rsidRPr="00825831">
        <w:rPr>
          <w:rFonts w:eastAsia="Calibri"/>
          <w:b/>
          <w:bCs/>
          <w:color w:val="000000"/>
          <w:lang w:val="en-GB" w:eastAsia="en-US"/>
        </w:rPr>
        <w:t xml:space="preserve"> On the given day of the SFE, a maximum of 8 students of the follow-up master's study program and 10 students of the bachelor's study program may be examined by one committee.</w:t>
      </w:r>
    </w:p>
    <w:p w14:paraId="70F2CC61" w14:textId="3AA205AD" w:rsidR="005205B1" w:rsidRPr="009A4CFD" w:rsidRDefault="00F351B6" w:rsidP="005205B1">
      <w:pPr>
        <w:pStyle w:val="Default"/>
        <w:numPr>
          <w:ilvl w:val="0"/>
          <w:numId w:val="2"/>
        </w:numPr>
        <w:tabs>
          <w:tab w:val="clear" w:pos="720"/>
          <w:tab w:val="num" w:pos="426"/>
        </w:tabs>
        <w:ind w:left="426" w:hanging="426"/>
        <w:jc w:val="both"/>
        <w:rPr>
          <w:lang w:val="en-GB"/>
        </w:rPr>
      </w:pPr>
      <w:r w:rsidRPr="009A4CFD">
        <w:rPr>
          <w:lang w:val="en-GB"/>
        </w:rPr>
        <w:t>Individual parts of SFE are classified separately. The assessment of individual parts and the overall assessment of SFE is given in Appendix No. 1 to the rules. The overall evaluation of the study is specified in Article 30 of the rules.</w:t>
      </w:r>
    </w:p>
    <w:p w14:paraId="2E6AA986" w14:textId="4CDF2C07" w:rsidR="005205B1" w:rsidRPr="009A4CFD" w:rsidRDefault="007C034D" w:rsidP="005205B1">
      <w:pPr>
        <w:pStyle w:val="Default"/>
        <w:jc w:val="center"/>
        <w:rPr>
          <w:lang w:val="en-GB"/>
        </w:rPr>
      </w:pPr>
      <w:r w:rsidRPr="009A4CFD">
        <w:rPr>
          <w:b/>
          <w:bCs/>
          <w:lang w:val="en-GB"/>
        </w:rPr>
        <w:lastRenderedPageBreak/>
        <w:t>Article</w:t>
      </w:r>
      <w:r w:rsidR="005205B1" w:rsidRPr="009A4CFD">
        <w:rPr>
          <w:b/>
          <w:bCs/>
          <w:lang w:val="en-GB"/>
        </w:rPr>
        <w:t xml:space="preserve"> 3</w:t>
      </w:r>
    </w:p>
    <w:p w14:paraId="4CF63878" w14:textId="13CE1DA5" w:rsidR="005205B1" w:rsidRPr="009A4CFD" w:rsidRDefault="00A725F6" w:rsidP="005205B1">
      <w:pPr>
        <w:pStyle w:val="Default"/>
        <w:jc w:val="center"/>
        <w:rPr>
          <w:b/>
          <w:bCs/>
          <w:lang w:val="en-GB"/>
        </w:rPr>
      </w:pPr>
      <w:r w:rsidRPr="009A4CFD">
        <w:rPr>
          <w:b/>
          <w:bCs/>
          <w:lang w:val="en-GB"/>
        </w:rPr>
        <w:t>Proceedings of the Examination Board</w:t>
      </w:r>
    </w:p>
    <w:p w14:paraId="1CE135AD" w14:textId="77777777" w:rsidR="005205B1" w:rsidRPr="009A4CFD" w:rsidRDefault="005205B1" w:rsidP="005205B1">
      <w:pPr>
        <w:pStyle w:val="Default"/>
        <w:jc w:val="center"/>
        <w:rPr>
          <w:lang w:val="en-GB"/>
        </w:rPr>
      </w:pPr>
    </w:p>
    <w:p w14:paraId="2BFBE5FD" w14:textId="77777777" w:rsidR="00330D87" w:rsidRPr="009A4CFD" w:rsidRDefault="00330D87" w:rsidP="00330D87">
      <w:pPr>
        <w:pStyle w:val="Default"/>
        <w:rPr>
          <w:lang w:val="en-GB"/>
        </w:rPr>
      </w:pPr>
      <w:r w:rsidRPr="009A4CFD">
        <w:rPr>
          <w:lang w:val="en-GB"/>
        </w:rPr>
        <w:t>1. The proceedings of the commission are managed by the chairman or vice-chairman, their activities are governed by Article 27, paragraph (3-4) of the SER and the rules.</w:t>
      </w:r>
    </w:p>
    <w:p w14:paraId="79B2D32E" w14:textId="77777777" w:rsidR="00330D87" w:rsidRPr="009A4CFD" w:rsidRDefault="00330D87" w:rsidP="00330D87">
      <w:pPr>
        <w:pStyle w:val="Default"/>
        <w:rPr>
          <w:lang w:val="en-GB"/>
        </w:rPr>
      </w:pPr>
    </w:p>
    <w:p w14:paraId="5C5C80DC" w14:textId="77777777" w:rsidR="00330D87" w:rsidRPr="009A4CFD" w:rsidRDefault="00330D87" w:rsidP="00330D87">
      <w:pPr>
        <w:pStyle w:val="Default"/>
        <w:rPr>
          <w:lang w:val="en-GB"/>
        </w:rPr>
      </w:pPr>
      <w:r w:rsidRPr="009A4CFD">
        <w:rPr>
          <w:lang w:val="en-GB"/>
        </w:rPr>
        <w:t>2. After the end of the entire exam, the examined student leaves the room.</w:t>
      </w:r>
    </w:p>
    <w:p w14:paraId="63C864CA" w14:textId="77777777" w:rsidR="00330D87" w:rsidRPr="009A4CFD" w:rsidRDefault="00330D87" w:rsidP="00330D87">
      <w:pPr>
        <w:pStyle w:val="Default"/>
        <w:rPr>
          <w:lang w:val="en-GB"/>
        </w:rPr>
      </w:pPr>
    </w:p>
    <w:p w14:paraId="64503913" w14:textId="19CF96AA" w:rsidR="005205B1" w:rsidRPr="009A4CFD" w:rsidRDefault="00330D87" w:rsidP="00330D87">
      <w:pPr>
        <w:pStyle w:val="Default"/>
        <w:rPr>
          <w:b/>
          <w:bCs/>
          <w:lang w:val="en-GB"/>
        </w:rPr>
      </w:pPr>
      <w:r w:rsidRPr="009A4CFD">
        <w:rPr>
          <w:lang w:val="en-GB"/>
        </w:rPr>
        <w:t>3. After testing an individual student, the examination committee, under the guidance of the chairman or vice-chairman, consults on whether the student has successfully completed the SFE and informs him immediately.</w:t>
      </w:r>
    </w:p>
    <w:p w14:paraId="74AA760D" w14:textId="77777777" w:rsidR="005205B1" w:rsidRPr="009A4CFD" w:rsidRDefault="005205B1" w:rsidP="005205B1">
      <w:pPr>
        <w:pStyle w:val="Default"/>
        <w:jc w:val="center"/>
        <w:rPr>
          <w:b/>
          <w:bCs/>
          <w:lang w:val="en-GB"/>
        </w:rPr>
      </w:pPr>
    </w:p>
    <w:p w14:paraId="4A7FBCFE" w14:textId="2B43E729" w:rsidR="005205B1" w:rsidRPr="009A4CFD" w:rsidRDefault="00330D87" w:rsidP="005205B1">
      <w:pPr>
        <w:pStyle w:val="Default"/>
        <w:jc w:val="center"/>
        <w:rPr>
          <w:lang w:val="en-GB"/>
        </w:rPr>
      </w:pPr>
      <w:r w:rsidRPr="009A4CFD">
        <w:rPr>
          <w:b/>
          <w:bCs/>
          <w:lang w:val="en-GB"/>
        </w:rPr>
        <w:t>Article</w:t>
      </w:r>
      <w:r w:rsidR="005205B1" w:rsidRPr="009A4CFD">
        <w:rPr>
          <w:b/>
          <w:bCs/>
          <w:lang w:val="en-GB"/>
        </w:rPr>
        <w:t xml:space="preserve"> 4</w:t>
      </w:r>
    </w:p>
    <w:p w14:paraId="2182483F" w14:textId="5E8926FC" w:rsidR="005205B1" w:rsidRPr="009A4CFD" w:rsidRDefault="005205B1" w:rsidP="005205B1">
      <w:pPr>
        <w:pStyle w:val="Default"/>
        <w:jc w:val="center"/>
        <w:rPr>
          <w:b/>
          <w:bCs/>
          <w:lang w:val="en-GB"/>
        </w:rPr>
      </w:pPr>
      <w:r w:rsidRPr="009A4CFD">
        <w:rPr>
          <w:b/>
          <w:bCs/>
          <w:lang w:val="en-GB"/>
        </w:rPr>
        <w:t>S</w:t>
      </w:r>
      <w:r w:rsidR="00330D87" w:rsidRPr="009A4CFD">
        <w:rPr>
          <w:b/>
          <w:bCs/>
          <w:lang w:val="en-GB"/>
        </w:rPr>
        <w:t>FE</w:t>
      </w:r>
      <w:r w:rsidR="002B62C9" w:rsidRPr="009A4CFD">
        <w:rPr>
          <w:b/>
          <w:bCs/>
          <w:lang w:val="en-GB"/>
        </w:rPr>
        <w:t xml:space="preserve"> Protocol Record</w:t>
      </w:r>
    </w:p>
    <w:p w14:paraId="1E1A68EA" w14:textId="77777777" w:rsidR="005205B1" w:rsidRPr="009A4CFD" w:rsidRDefault="005205B1" w:rsidP="005205B1">
      <w:pPr>
        <w:pStyle w:val="Default"/>
        <w:jc w:val="center"/>
        <w:rPr>
          <w:lang w:val="en-GB"/>
        </w:rPr>
      </w:pPr>
    </w:p>
    <w:p w14:paraId="316EEFF0" w14:textId="50FA1544" w:rsidR="000E090E" w:rsidRPr="009A4CFD" w:rsidRDefault="000E090E" w:rsidP="000E090E">
      <w:pPr>
        <w:pStyle w:val="Default"/>
        <w:numPr>
          <w:ilvl w:val="0"/>
          <w:numId w:val="5"/>
        </w:numPr>
        <w:tabs>
          <w:tab w:val="clear" w:pos="720"/>
        </w:tabs>
        <w:jc w:val="both"/>
        <w:rPr>
          <w:lang w:val="en-GB"/>
        </w:rPr>
      </w:pPr>
      <w:r w:rsidRPr="009A4CFD">
        <w:rPr>
          <w:lang w:val="en-GB"/>
        </w:rPr>
        <w:t>A protocol is kept on the course of SFE in the IS/STAG study agenda database, or in paper form (Article 26 paragraph (7) SER and rules).</w:t>
      </w:r>
    </w:p>
    <w:p w14:paraId="07F79BF0" w14:textId="77777777" w:rsidR="000E090E" w:rsidRPr="009A4CFD" w:rsidRDefault="000E090E" w:rsidP="009A4CFD">
      <w:pPr>
        <w:pStyle w:val="Default"/>
        <w:ind w:left="720"/>
        <w:jc w:val="both"/>
        <w:rPr>
          <w:lang w:val="en-GB"/>
        </w:rPr>
      </w:pPr>
    </w:p>
    <w:p w14:paraId="4126002F" w14:textId="454BD6CA" w:rsidR="000E090E" w:rsidRPr="009A4CFD" w:rsidRDefault="000E090E" w:rsidP="000E090E">
      <w:pPr>
        <w:pStyle w:val="Default"/>
        <w:numPr>
          <w:ilvl w:val="0"/>
          <w:numId w:val="5"/>
        </w:numPr>
        <w:tabs>
          <w:tab w:val="clear" w:pos="720"/>
        </w:tabs>
        <w:jc w:val="both"/>
        <w:rPr>
          <w:lang w:val="en-GB"/>
        </w:rPr>
      </w:pPr>
      <w:r w:rsidRPr="009A4CFD">
        <w:rPr>
          <w:lang w:val="en-GB"/>
        </w:rPr>
        <w:t xml:space="preserve">Appendices to the protocol on SFE are the opinions of the supervisor and the opponent of the bachelor/diploma thesis with the supervisor's statement on the originality of the work (checked by the Theses.cz system). In addition, the SFE protocol includes: the student's application for SFE, confirmation of the </w:t>
      </w:r>
      <w:r w:rsidR="007453E4" w:rsidRPr="009A4CFD">
        <w:rPr>
          <w:lang w:val="en-GB"/>
        </w:rPr>
        <w:t>fulfilment</w:t>
      </w:r>
      <w:r w:rsidRPr="009A4CFD">
        <w:rPr>
          <w:lang w:val="en-GB"/>
        </w:rPr>
        <w:t xml:space="preserve"> of the student's study obligations issued by the study department, in justified cases, a proper excuse letter, or a copy of the dean's decision to accept/reject the excuse, in the case of postponing the publication of the final thesis, a decision approved by the FLCM </w:t>
      </w:r>
      <w:r w:rsidR="009A4CFD" w:rsidRPr="009A4CFD">
        <w:rPr>
          <w:lang w:val="en-GB"/>
        </w:rPr>
        <w:t>D</w:t>
      </w:r>
      <w:r w:rsidRPr="009A4CFD">
        <w:rPr>
          <w:lang w:val="en-GB"/>
        </w:rPr>
        <w:t>ean.</w:t>
      </w:r>
    </w:p>
    <w:p w14:paraId="69E1D52D" w14:textId="77777777" w:rsidR="000E090E" w:rsidRPr="009A4CFD" w:rsidRDefault="000E090E" w:rsidP="009A4CFD">
      <w:pPr>
        <w:pStyle w:val="Default"/>
        <w:ind w:left="720"/>
        <w:jc w:val="both"/>
        <w:rPr>
          <w:lang w:val="en-GB"/>
        </w:rPr>
      </w:pPr>
    </w:p>
    <w:p w14:paraId="17BC11D7" w14:textId="43058879" w:rsidR="000E090E" w:rsidRPr="009A4CFD" w:rsidRDefault="000E090E" w:rsidP="000E090E">
      <w:pPr>
        <w:pStyle w:val="Default"/>
        <w:numPr>
          <w:ilvl w:val="0"/>
          <w:numId w:val="5"/>
        </w:numPr>
        <w:tabs>
          <w:tab w:val="clear" w:pos="720"/>
        </w:tabs>
        <w:jc w:val="both"/>
        <w:rPr>
          <w:lang w:val="en-GB"/>
        </w:rPr>
      </w:pPr>
      <w:r w:rsidRPr="009A4CFD">
        <w:rPr>
          <w:lang w:val="en-GB"/>
        </w:rPr>
        <w:t xml:space="preserve">The classification of the SFE must be entered in the protocol of the same day. The results from the protocol will be transferred to the IS/STAG study agenda without undue delay. After entering the students' classification, the secretary of the examination </w:t>
      </w:r>
      <w:r w:rsidR="009A4CFD" w:rsidRPr="009A4CFD">
        <w:rPr>
          <w:lang w:val="en-GB"/>
        </w:rPr>
        <w:t>board</w:t>
      </w:r>
      <w:r w:rsidRPr="009A4CFD">
        <w:rPr>
          <w:lang w:val="en-GB"/>
        </w:rPr>
        <w:t xml:space="preserve"> prints the SFE reports and submits them to the chairman of the committee for review.</w:t>
      </w:r>
    </w:p>
    <w:p w14:paraId="25052D90" w14:textId="77777777" w:rsidR="000E090E" w:rsidRPr="009A4CFD" w:rsidRDefault="000E090E" w:rsidP="009A4CFD">
      <w:pPr>
        <w:pStyle w:val="Default"/>
        <w:ind w:left="720"/>
        <w:jc w:val="both"/>
        <w:rPr>
          <w:lang w:val="en-GB"/>
        </w:rPr>
      </w:pPr>
    </w:p>
    <w:p w14:paraId="52B1B997" w14:textId="5A64BF60" w:rsidR="000E090E" w:rsidRPr="009A4CFD" w:rsidRDefault="000E090E" w:rsidP="000E090E">
      <w:pPr>
        <w:pStyle w:val="Default"/>
        <w:numPr>
          <w:ilvl w:val="0"/>
          <w:numId w:val="5"/>
        </w:numPr>
        <w:tabs>
          <w:tab w:val="clear" w:pos="720"/>
        </w:tabs>
        <w:jc w:val="both"/>
        <w:rPr>
          <w:lang w:val="en-GB"/>
        </w:rPr>
      </w:pPr>
      <w:r w:rsidRPr="009A4CFD">
        <w:rPr>
          <w:lang w:val="en-GB"/>
        </w:rPr>
        <w:t>The chairman of the examination board will check the recorded assessment and introduce it to the members of the examination board.</w:t>
      </w:r>
    </w:p>
    <w:p w14:paraId="0729AC40" w14:textId="77777777" w:rsidR="000E090E" w:rsidRPr="009A4CFD" w:rsidRDefault="000E090E" w:rsidP="009A4CFD">
      <w:pPr>
        <w:pStyle w:val="Default"/>
        <w:ind w:left="720"/>
        <w:jc w:val="both"/>
        <w:rPr>
          <w:lang w:val="en-GB"/>
        </w:rPr>
      </w:pPr>
    </w:p>
    <w:p w14:paraId="15578766" w14:textId="1D051A29" w:rsidR="005205B1" w:rsidRPr="009A4CFD" w:rsidRDefault="000E090E" w:rsidP="000E090E">
      <w:pPr>
        <w:pStyle w:val="Default"/>
        <w:numPr>
          <w:ilvl w:val="0"/>
          <w:numId w:val="5"/>
        </w:numPr>
        <w:tabs>
          <w:tab w:val="clear" w:pos="720"/>
          <w:tab w:val="num" w:pos="426"/>
        </w:tabs>
        <w:jc w:val="both"/>
        <w:rPr>
          <w:lang w:val="en-GB"/>
        </w:rPr>
      </w:pPr>
      <w:r w:rsidRPr="009A4CFD">
        <w:rPr>
          <w:lang w:val="en-GB"/>
        </w:rPr>
        <w:t xml:space="preserve">Protocols on the progress of the SFE shall be signed by the chairman and all present members of the examination </w:t>
      </w:r>
      <w:r w:rsidRPr="009A4CFD">
        <w:rPr>
          <w:lang w:val="en-GB"/>
        </w:rPr>
        <w:t>board</w:t>
      </w:r>
      <w:r w:rsidRPr="009A4CFD">
        <w:rPr>
          <w:lang w:val="en-GB"/>
        </w:rPr>
        <w:t>.</w:t>
      </w:r>
    </w:p>
    <w:p w14:paraId="59F21F0F" w14:textId="77777777" w:rsidR="005205B1" w:rsidRPr="009A4CFD" w:rsidRDefault="005205B1" w:rsidP="005205B1">
      <w:pPr>
        <w:pStyle w:val="Default"/>
        <w:rPr>
          <w:lang w:val="en-GB"/>
        </w:rPr>
      </w:pPr>
    </w:p>
    <w:p w14:paraId="389E5578" w14:textId="77777777" w:rsidR="005205B1" w:rsidRPr="009A4CFD" w:rsidRDefault="005205B1" w:rsidP="005205B1">
      <w:pPr>
        <w:pStyle w:val="Default"/>
        <w:rPr>
          <w:b/>
          <w:bCs/>
          <w:lang w:val="en-GB"/>
        </w:rPr>
      </w:pPr>
    </w:p>
    <w:p w14:paraId="2D41C053" w14:textId="4AD8C86C" w:rsidR="005205B1" w:rsidRPr="009A4CFD" w:rsidRDefault="00580148" w:rsidP="005205B1">
      <w:pPr>
        <w:pStyle w:val="Default"/>
        <w:jc w:val="center"/>
        <w:rPr>
          <w:lang w:val="en-GB"/>
        </w:rPr>
      </w:pPr>
      <w:r w:rsidRPr="009A4CFD">
        <w:rPr>
          <w:b/>
          <w:bCs/>
          <w:lang w:val="en-GB"/>
        </w:rPr>
        <w:t>Article</w:t>
      </w:r>
      <w:r w:rsidR="005205B1" w:rsidRPr="009A4CFD">
        <w:rPr>
          <w:b/>
          <w:bCs/>
          <w:lang w:val="en-GB"/>
        </w:rPr>
        <w:t xml:space="preserve"> 5</w:t>
      </w:r>
    </w:p>
    <w:p w14:paraId="4E7C00ED" w14:textId="2214C58E" w:rsidR="005205B1" w:rsidRPr="009A4CFD" w:rsidRDefault="00580148" w:rsidP="005205B1">
      <w:pPr>
        <w:pStyle w:val="Default"/>
        <w:jc w:val="center"/>
        <w:rPr>
          <w:b/>
          <w:bCs/>
          <w:lang w:val="en-GB"/>
        </w:rPr>
      </w:pPr>
      <w:r w:rsidRPr="009A4CFD">
        <w:rPr>
          <w:b/>
          <w:bCs/>
          <w:lang w:val="en-GB"/>
        </w:rPr>
        <w:t>Final Provisions</w:t>
      </w:r>
    </w:p>
    <w:p w14:paraId="063C5699" w14:textId="77777777" w:rsidR="005205B1" w:rsidRDefault="005205B1" w:rsidP="005205B1">
      <w:pPr>
        <w:pStyle w:val="Default"/>
        <w:jc w:val="center"/>
        <w:rPr>
          <w:b/>
          <w:bCs/>
        </w:rPr>
      </w:pPr>
    </w:p>
    <w:p w14:paraId="2DD61D7A" w14:textId="6C4628E9" w:rsidR="00DD26F3" w:rsidRPr="0001214B" w:rsidRDefault="0001214B" w:rsidP="0001214B">
      <w:pPr>
        <w:pStyle w:val="Default"/>
        <w:jc w:val="both"/>
        <w:rPr>
          <w:bCs/>
          <w:lang w:val="en-GB"/>
        </w:rPr>
      </w:pPr>
      <w:r w:rsidRPr="0001214B">
        <w:rPr>
          <w:bCs/>
          <w:lang w:val="en-GB"/>
        </w:rPr>
        <w:t xml:space="preserve">This directive replaces the </w:t>
      </w:r>
      <w:r w:rsidRPr="0001214B">
        <w:rPr>
          <w:bCs/>
          <w:lang w:val="en-GB"/>
        </w:rPr>
        <w:t>D</w:t>
      </w:r>
      <w:r w:rsidRPr="0001214B">
        <w:rPr>
          <w:bCs/>
          <w:lang w:val="en-GB"/>
        </w:rPr>
        <w:t>ean's directive SD/01/2018 Rules of procedure of examination boards for state final examinations of 12 February 2018 as of its effective date.</w:t>
      </w:r>
    </w:p>
    <w:sectPr w:rsidR="00DD26F3" w:rsidRPr="0001214B" w:rsidSect="005205B1">
      <w:headerReference w:type="default" r:id="rId7"/>
      <w:footerReference w:type="default" r:id="rId8"/>
      <w:pgSz w:w="11906" w:h="16838"/>
      <w:pgMar w:top="1417" w:right="1417" w:bottom="141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7A48" w14:textId="77777777" w:rsidR="008241ED" w:rsidRDefault="008241ED" w:rsidP="008241ED">
      <w:r>
        <w:separator/>
      </w:r>
    </w:p>
  </w:endnote>
  <w:endnote w:type="continuationSeparator" w:id="0">
    <w:p w14:paraId="22CB5764" w14:textId="77777777" w:rsidR="008241ED" w:rsidRDefault="008241ED" w:rsidP="0082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C9A89" w14:textId="77777777" w:rsidR="00324191" w:rsidRDefault="00324191">
    <w:pPr>
      <w:pStyle w:val="Zpat"/>
    </w:pP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9E0FA" w14:textId="77777777" w:rsidR="008241ED" w:rsidRDefault="008241ED" w:rsidP="008241ED">
      <w:r>
        <w:separator/>
      </w:r>
    </w:p>
  </w:footnote>
  <w:footnote w:type="continuationSeparator" w:id="0">
    <w:p w14:paraId="7F39D357" w14:textId="77777777" w:rsidR="008241ED" w:rsidRDefault="008241ED" w:rsidP="00824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512F" w14:textId="77777777" w:rsidR="00324191" w:rsidRDefault="005205B1" w:rsidP="00A86582">
    <w:pPr>
      <w:pStyle w:val="Zhlav"/>
      <w:spacing w:after="120"/>
      <w:ind w:left="-360"/>
      <w:rPr>
        <w:i/>
      </w:rPr>
    </w:pPr>
    <w:r w:rsidRPr="0086593B">
      <w:rPr>
        <w:i/>
        <w:noProof/>
      </w:rPr>
      <w:drawing>
        <wp:inline distT="0" distB="0" distL="0" distR="0" wp14:anchorId="28B4A30E" wp14:editId="34E02B20">
          <wp:extent cx="2625725" cy="603885"/>
          <wp:effectExtent l="0" t="0" r="3175" b="5715"/>
          <wp:docPr id="2621953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725" cy="603885"/>
                  </a:xfrm>
                  <a:prstGeom prst="rect">
                    <a:avLst/>
                  </a:prstGeom>
                  <a:noFill/>
                  <a:ln>
                    <a:noFill/>
                  </a:ln>
                </pic:spPr>
              </pic:pic>
            </a:graphicData>
          </a:graphic>
        </wp:inline>
      </w:drawing>
    </w:r>
    <w:r w:rsidR="00324191">
      <w:rPr>
        <w:i/>
      </w:rPr>
      <w:t xml:space="preserve">  </w:t>
    </w:r>
    <w:r w:rsidR="00324191">
      <w:rPr>
        <w:i/>
      </w:rPr>
      <w:tab/>
      <w:t xml:space="preserve">                                                              </w:t>
    </w:r>
    <w:r w:rsidR="00324191">
      <w:rPr>
        <w:i/>
      </w:rPr>
      <w:t xml:space="preserve"> </w:t>
    </w:r>
    <w:r w:rsidR="00324191" w:rsidRPr="006A71ED">
      <w:rPr>
        <w:rFonts w:ascii="Calibri" w:hAnsi="Calibri" w:cs="Calibri"/>
        <w:sz w:val="20"/>
        <w:szCs w:val="20"/>
      </w:rPr>
      <w:t>SD/01/2023</w:t>
    </w:r>
    <w:r w:rsidR="00324191">
      <w:rPr>
        <w:i/>
      </w:rPr>
      <w:t xml:space="preserve"> </w:t>
    </w:r>
  </w:p>
  <w:p w14:paraId="1F3D306C" w14:textId="73E3A06A" w:rsidR="00324191" w:rsidRPr="000E6F45" w:rsidRDefault="008241ED" w:rsidP="00A12855">
    <w:pPr>
      <w:pStyle w:val="Zhlav"/>
      <w:spacing w:after="120"/>
      <w:jc w:val="center"/>
      <w:rPr>
        <w:i/>
        <w:sz w:val="18"/>
        <w:szCs w:val="18"/>
      </w:rPr>
    </w:pPr>
    <w:r w:rsidRPr="00847022">
      <w:rPr>
        <w:i/>
        <w:iCs/>
        <w:sz w:val="20"/>
        <w:szCs w:val="20"/>
        <w:lang w:val="en-GB"/>
      </w:rPr>
      <w:t>Internal Standards of the Faculty of Logistics and Crisis Management of the Tomas Bata University in Zlín</w:t>
    </w:r>
  </w:p>
  <w:p w14:paraId="0977697E" w14:textId="77777777" w:rsidR="00324191" w:rsidRDefault="005205B1" w:rsidP="00A12855">
    <w:pPr>
      <w:spacing w:after="120"/>
      <w:ind w:firstLine="708"/>
    </w:pPr>
    <w:r>
      <w:rPr>
        <w:noProof/>
      </w:rPr>
      <mc:AlternateContent>
        <mc:Choice Requires="wps">
          <w:drawing>
            <wp:anchor distT="0" distB="0" distL="114300" distR="114300" simplePos="0" relativeHeight="251659264" behindDoc="0" locked="0" layoutInCell="0" allowOverlap="1" wp14:anchorId="16E338B4" wp14:editId="26030F35">
              <wp:simplePos x="0" y="0"/>
              <wp:positionH relativeFrom="column">
                <wp:posOffset>15240</wp:posOffset>
              </wp:positionH>
              <wp:positionV relativeFrom="paragraph">
                <wp:posOffset>36830</wp:posOffset>
              </wp:positionV>
              <wp:extent cx="5650865" cy="0"/>
              <wp:effectExtent l="5715" t="8255" r="10795" b="10795"/>
              <wp:wrapNone/>
              <wp:docPr id="27441238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86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B98531"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pt" to="446.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yTtQEAAFYDAAAOAAAAZHJzL2Uyb0RvYy54bWysU8tu2zAQvBfoPxC815JT2A0Eyzk4SS9p&#10;ayDpB6z5kIhQXIJLW/Lfl2QsN2hvRXVYcLnL4cxwtbmbBstOKpBB1/LlouZMOYHSuK7lP18eP91y&#10;RhGcBItOtfysiN9tP37YjL5RN9ijlSqwBOKoGX3L+xh9U1UkejUALdArl4oawwAxpaGrZIAxoQ+2&#10;uqnrdTVikD6gUERp9/6tyLcFX2sl4g+tSUVmW564xRJDiYccq+0Gmi6A74240IB/YDGAcenSK9Q9&#10;RGDHYP6CGowISKjjQuBQodZGqKIhqVnWf6h57sGroiWZQ/5qE/0/WPH9tHP7kKmLyT37JxSvxBzu&#10;enCdKgRezj493DJbVY2emuuRnJDfB3YYv6FMPXCMWFyYdBgyZNLHpmL2+Wq2miITaXO1XtW36xVn&#10;Yq5V0MwHfaD4VeHA8qLl1rjsAzRweqKYiUAzt+Rth4/G2vKW1rGx5Z+XX1blAKE1MhdzG4XusLOB&#10;nSBPQ/mKqlR53xbw6GQB6xXIh8s6grFv63S5dRlPlQG7MJrdyKNHzQHleR9my9LjFc6XQcvT8T4v&#10;xv7+Hba/AAAA//8DAFBLAwQUAAYACAAAACEAgePTd9sAAAAFAQAADwAAAGRycy9kb3ducmV2Lnht&#10;bEyOwU7DMBBE70j8g7VI3KhDKFUb4lQkgkMPINEitb258ZJExOsQO2369yxc4Dia0ZuXLkfbiiP2&#10;vnGk4HYSgUAqnWmoUvC+eb6Zg/BBk9GtI1RwRg/L7PIi1YlxJ3rD4zpUgiHkE62gDqFLpPRljVb7&#10;ieuQuPtwvdWBY19J0+sTw20r4yiaSasb4odad1jUWH6uB6sg+O3uNQyrr3yWvxS4yffFk1wpdX01&#10;Pj6ACDiGvzH86LM6ZOx0cAMZL1oF8ZSHCu7Zn9v5Ir4DcfjNMkvlf/vsGwAA//8DAFBLAQItABQA&#10;BgAIAAAAIQC2gziS/gAAAOEBAAATAAAAAAAAAAAAAAAAAAAAAABbQ29udGVudF9UeXBlc10ueG1s&#10;UEsBAi0AFAAGAAgAAAAhADj9If/WAAAAlAEAAAsAAAAAAAAAAAAAAAAALwEAAF9yZWxzLy5yZWxz&#10;UEsBAi0AFAAGAAgAAAAhAEF3fJO1AQAAVgMAAA4AAAAAAAAAAAAAAAAALgIAAGRycy9lMm9Eb2Mu&#10;eG1sUEsBAi0AFAAGAAgAAAAhAIHj03fbAAAABQEAAA8AAAAAAAAAAAAAAAAADwQAAGRycy9kb3du&#10;cmV2LnhtbFBLBQYAAAAABAAEAPMAAAAXBQAAAAA=&#10;" o:allowincell="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B2A0F"/>
    <w:multiLevelType w:val="hybridMultilevel"/>
    <w:tmpl w:val="79FAE3A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BBC0AAA"/>
    <w:multiLevelType w:val="hybridMultilevel"/>
    <w:tmpl w:val="AC7816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D169B98"/>
    <w:multiLevelType w:val="hybridMultilevel"/>
    <w:tmpl w:val="05BECADC"/>
    <w:lvl w:ilvl="0" w:tplc="0405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DB9064F"/>
    <w:multiLevelType w:val="hybridMultilevel"/>
    <w:tmpl w:val="75EC430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510148E4"/>
    <w:multiLevelType w:val="hybridMultilevel"/>
    <w:tmpl w:val="3E0E29F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D931CA5"/>
    <w:multiLevelType w:val="hybridMultilevel"/>
    <w:tmpl w:val="AC7816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E1D4BEC"/>
    <w:multiLevelType w:val="hybridMultilevel"/>
    <w:tmpl w:val="C89223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7DD540B"/>
    <w:multiLevelType w:val="hybridMultilevel"/>
    <w:tmpl w:val="BD364D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2109364">
    <w:abstractNumId w:val="2"/>
  </w:num>
  <w:num w:numId="2" w16cid:durableId="465053761">
    <w:abstractNumId w:val="6"/>
  </w:num>
  <w:num w:numId="3" w16cid:durableId="417599639">
    <w:abstractNumId w:val="1"/>
  </w:num>
  <w:num w:numId="4" w16cid:durableId="225070764">
    <w:abstractNumId w:val="3"/>
  </w:num>
  <w:num w:numId="5" w16cid:durableId="1194612184">
    <w:abstractNumId w:val="5"/>
  </w:num>
  <w:num w:numId="6" w16cid:durableId="1514299189">
    <w:abstractNumId w:val="4"/>
  </w:num>
  <w:num w:numId="7" w16cid:durableId="1013608846">
    <w:abstractNumId w:val="0"/>
  </w:num>
  <w:num w:numId="8" w16cid:durableId="12994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B1"/>
    <w:rsid w:val="0001214B"/>
    <w:rsid w:val="000E090E"/>
    <w:rsid w:val="00121044"/>
    <w:rsid w:val="00127129"/>
    <w:rsid w:val="00161398"/>
    <w:rsid w:val="002B62C9"/>
    <w:rsid w:val="003032F9"/>
    <w:rsid w:val="00317CAC"/>
    <w:rsid w:val="00324191"/>
    <w:rsid w:val="00330D87"/>
    <w:rsid w:val="003B1687"/>
    <w:rsid w:val="005205B1"/>
    <w:rsid w:val="00580148"/>
    <w:rsid w:val="005C19F2"/>
    <w:rsid w:val="007453E4"/>
    <w:rsid w:val="007B5A3A"/>
    <w:rsid w:val="007C034D"/>
    <w:rsid w:val="0080081E"/>
    <w:rsid w:val="0080203F"/>
    <w:rsid w:val="008241ED"/>
    <w:rsid w:val="00825831"/>
    <w:rsid w:val="0092797E"/>
    <w:rsid w:val="00957DBF"/>
    <w:rsid w:val="009A13C0"/>
    <w:rsid w:val="009A4CFD"/>
    <w:rsid w:val="00A725F6"/>
    <w:rsid w:val="00B2587C"/>
    <w:rsid w:val="00BF086F"/>
    <w:rsid w:val="00C5368F"/>
    <w:rsid w:val="00DB4D6D"/>
    <w:rsid w:val="00DD26F3"/>
    <w:rsid w:val="00EA7284"/>
    <w:rsid w:val="00F255A0"/>
    <w:rsid w:val="00F35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FFEC"/>
  <w15:chartTrackingRefBased/>
  <w15:docId w15:val="{F9EE747E-D978-4F81-A686-FA4143B0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05B1"/>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rsid w:val="005205B1"/>
    <w:pPr>
      <w:jc w:val="both"/>
    </w:pPr>
    <w:rPr>
      <w:rFonts w:eastAsia="Arial Unicode MS"/>
      <w:b/>
      <w:bCs/>
      <w:sz w:val="18"/>
      <w:szCs w:val="18"/>
    </w:rPr>
  </w:style>
  <w:style w:type="paragraph" w:styleId="Zhlav">
    <w:name w:val="header"/>
    <w:basedOn w:val="Normln"/>
    <w:link w:val="ZhlavChar"/>
    <w:rsid w:val="005205B1"/>
    <w:pPr>
      <w:tabs>
        <w:tab w:val="center" w:pos="4536"/>
        <w:tab w:val="right" w:pos="9072"/>
      </w:tabs>
    </w:pPr>
  </w:style>
  <w:style w:type="character" w:customStyle="1" w:styleId="ZhlavChar">
    <w:name w:val="Záhlaví Char"/>
    <w:basedOn w:val="Standardnpsmoodstavce"/>
    <w:link w:val="Zhlav"/>
    <w:rsid w:val="005205B1"/>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5205B1"/>
    <w:pPr>
      <w:tabs>
        <w:tab w:val="center" w:pos="4536"/>
        <w:tab w:val="right" w:pos="9072"/>
      </w:tabs>
    </w:pPr>
  </w:style>
  <w:style w:type="character" w:customStyle="1" w:styleId="ZpatChar">
    <w:name w:val="Zápatí Char"/>
    <w:basedOn w:val="Standardnpsmoodstavce"/>
    <w:link w:val="Zpat"/>
    <w:rsid w:val="005205B1"/>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5205B1"/>
  </w:style>
  <w:style w:type="paragraph" w:customStyle="1" w:styleId="Default">
    <w:name w:val="Default"/>
    <w:rsid w:val="005205B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Odstavecseseznamem">
    <w:name w:val="List Paragraph"/>
    <w:basedOn w:val="Normln"/>
    <w:uiPriority w:val="34"/>
    <w:qFormat/>
    <w:rsid w:val="005205B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994</Words>
  <Characters>5866</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31</cp:revision>
  <dcterms:created xsi:type="dcterms:W3CDTF">2024-07-18T06:35:00Z</dcterms:created>
  <dcterms:modified xsi:type="dcterms:W3CDTF">2024-07-18T07:04:00Z</dcterms:modified>
</cp:coreProperties>
</file>