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2705"/>
        <w:tblW w:w="92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3"/>
        <w:gridCol w:w="2845"/>
        <w:gridCol w:w="665"/>
        <w:gridCol w:w="3510"/>
      </w:tblGrid>
      <w:tr w:rsidR="0026533B" w:rsidRPr="00907C6F" w14:paraId="34FEF5B3" w14:textId="77777777" w:rsidTr="00137FC7">
        <w:trPr>
          <w:trHeight w:val="396"/>
        </w:trPr>
        <w:tc>
          <w:tcPr>
            <w:tcW w:w="2243" w:type="dxa"/>
            <w:tcBorders>
              <w:top w:val="double" w:sz="4" w:space="0" w:color="auto"/>
            </w:tcBorders>
            <w:vAlign w:val="center"/>
          </w:tcPr>
          <w:p w14:paraId="51C63618" w14:textId="2F115599" w:rsidR="0026533B" w:rsidRPr="00907C6F" w:rsidRDefault="0026533B" w:rsidP="0026533B">
            <w:pPr>
              <w:pStyle w:val="normln1"/>
              <w:jc w:val="left"/>
              <w:rPr>
                <w:b w:val="0"/>
                <w:bCs w:val="0"/>
                <w:sz w:val="24"/>
                <w:lang w:val="en-GB"/>
              </w:rPr>
            </w:pPr>
            <w:r w:rsidRPr="00907C6F">
              <w:rPr>
                <w:b w:val="0"/>
                <w:bCs w:val="0"/>
                <w:sz w:val="24"/>
                <w:szCs w:val="24"/>
                <w:lang w:val="en-GB"/>
              </w:rPr>
              <w:t>Code:</w:t>
            </w:r>
          </w:p>
        </w:tc>
        <w:tc>
          <w:tcPr>
            <w:tcW w:w="7020" w:type="dxa"/>
            <w:gridSpan w:val="3"/>
            <w:tcBorders>
              <w:top w:val="double" w:sz="4" w:space="0" w:color="auto"/>
            </w:tcBorders>
            <w:vAlign w:val="center"/>
          </w:tcPr>
          <w:p w14:paraId="3C160D09" w14:textId="77777777" w:rsidR="0026533B" w:rsidRPr="00907C6F" w:rsidRDefault="0026533B" w:rsidP="0026533B">
            <w:pPr>
              <w:pStyle w:val="normln1"/>
              <w:jc w:val="left"/>
              <w:rPr>
                <w:bCs w:val="0"/>
                <w:sz w:val="24"/>
                <w:lang w:val="en-GB"/>
              </w:rPr>
            </w:pPr>
            <w:r w:rsidRPr="00907C6F">
              <w:rPr>
                <w:bCs w:val="0"/>
                <w:sz w:val="24"/>
                <w:lang w:val="en-GB"/>
              </w:rPr>
              <w:t>RD/</w:t>
            </w:r>
            <w:r w:rsidRPr="00907C6F">
              <w:rPr>
                <w:bCs w:val="0"/>
                <w:sz w:val="24"/>
                <w:shd w:val="clear" w:color="auto" w:fill="FFFFFF" w:themeFill="background1"/>
                <w:lang w:val="en-GB"/>
              </w:rPr>
              <w:t>08/</w:t>
            </w:r>
            <w:r w:rsidRPr="00907C6F">
              <w:rPr>
                <w:bCs w:val="0"/>
                <w:sz w:val="24"/>
                <w:lang w:val="en-GB"/>
              </w:rPr>
              <w:t>2024</w:t>
            </w:r>
          </w:p>
        </w:tc>
      </w:tr>
      <w:tr w:rsidR="0026533B" w:rsidRPr="00907C6F" w14:paraId="18D9D21B" w14:textId="77777777" w:rsidTr="00137FC7">
        <w:trPr>
          <w:trHeight w:val="281"/>
        </w:trPr>
        <w:tc>
          <w:tcPr>
            <w:tcW w:w="2243" w:type="dxa"/>
            <w:vAlign w:val="center"/>
          </w:tcPr>
          <w:p w14:paraId="3424AF4B" w14:textId="7011BF47" w:rsidR="0026533B" w:rsidRPr="00907C6F" w:rsidRDefault="0026533B" w:rsidP="0026533B">
            <w:pPr>
              <w:pStyle w:val="normln1"/>
              <w:jc w:val="left"/>
              <w:rPr>
                <w:b w:val="0"/>
                <w:bCs w:val="0"/>
                <w:sz w:val="24"/>
                <w:lang w:val="en-GB"/>
              </w:rPr>
            </w:pPr>
            <w:r w:rsidRPr="00907C6F">
              <w:rPr>
                <w:b w:val="0"/>
                <w:bCs w:val="0"/>
                <w:sz w:val="24"/>
                <w:szCs w:val="24"/>
                <w:lang w:val="en-GB"/>
              </w:rPr>
              <w:t>Type:</w:t>
            </w:r>
          </w:p>
        </w:tc>
        <w:tc>
          <w:tcPr>
            <w:tcW w:w="7020" w:type="dxa"/>
            <w:gridSpan w:val="3"/>
            <w:vAlign w:val="center"/>
          </w:tcPr>
          <w:p w14:paraId="7E658CDC" w14:textId="5AEECA31" w:rsidR="0026533B" w:rsidRPr="00907C6F" w:rsidRDefault="0026533B" w:rsidP="0026533B">
            <w:pPr>
              <w:pStyle w:val="normln1"/>
              <w:jc w:val="left"/>
              <w:rPr>
                <w:b w:val="0"/>
                <w:bCs w:val="0"/>
                <w:sz w:val="24"/>
                <w:lang w:val="en-GB"/>
              </w:rPr>
            </w:pPr>
            <w:r w:rsidRPr="00907C6F">
              <w:rPr>
                <w:b w:val="0"/>
                <w:bCs w:val="0"/>
                <w:sz w:val="24"/>
                <w:lang w:val="en-GB"/>
              </w:rPr>
              <w:t>DECISION OF THE DEAN</w:t>
            </w:r>
          </w:p>
        </w:tc>
      </w:tr>
      <w:tr w:rsidR="0026533B" w:rsidRPr="00907C6F" w14:paraId="7D7AEAE6" w14:textId="77777777" w:rsidTr="007B6B3A">
        <w:trPr>
          <w:trHeight w:val="380"/>
        </w:trPr>
        <w:tc>
          <w:tcPr>
            <w:tcW w:w="2243" w:type="dxa"/>
          </w:tcPr>
          <w:p w14:paraId="775E04C9" w14:textId="0B77B2A2" w:rsidR="0026533B" w:rsidRPr="00907C6F" w:rsidRDefault="0026533B" w:rsidP="0026533B">
            <w:pPr>
              <w:pStyle w:val="normln1"/>
              <w:jc w:val="left"/>
              <w:rPr>
                <w:b w:val="0"/>
                <w:bCs w:val="0"/>
                <w:sz w:val="24"/>
                <w:lang w:val="en-GB"/>
              </w:rPr>
            </w:pPr>
            <w:r w:rsidRPr="00907C6F">
              <w:rPr>
                <w:b w:val="0"/>
                <w:bCs w:val="0"/>
                <w:sz w:val="24"/>
                <w:szCs w:val="24"/>
                <w:lang w:val="en-GB"/>
              </w:rPr>
              <w:t>Reference number:</w:t>
            </w:r>
          </w:p>
        </w:tc>
        <w:tc>
          <w:tcPr>
            <w:tcW w:w="7020" w:type="dxa"/>
            <w:gridSpan w:val="3"/>
            <w:vAlign w:val="center"/>
          </w:tcPr>
          <w:p w14:paraId="6CEA8EF3" w14:textId="77777777" w:rsidR="0026533B" w:rsidRPr="00907C6F" w:rsidRDefault="0026533B" w:rsidP="0026533B">
            <w:pPr>
              <w:pStyle w:val="Zhlav"/>
              <w:tabs>
                <w:tab w:val="clear" w:pos="4536"/>
                <w:tab w:val="clear" w:pos="9072"/>
              </w:tabs>
              <w:rPr>
                <w:bCs/>
                <w:lang w:val="en-GB"/>
              </w:rPr>
            </w:pPr>
            <w:r w:rsidRPr="00907C6F">
              <w:rPr>
                <w:bCs/>
                <w:lang w:val="en-GB"/>
              </w:rPr>
              <w:t>UTB/24/011926</w:t>
            </w:r>
          </w:p>
        </w:tc>
      </w:tr>
      <w:tr w:rsidR="0026533B" w:rsidRPr="00907C6F" w14:paraId="43C46571" w14:textId="77777777" w:rsidTr="007B6B3A">
        <w:trPr>
          <w:trHeight w:val="687"/>
        </w:trPr>
        <w:tc>
          <w:tcPr>
            <w:tcW w:w="2243" w:type="dxa"/>
          </w:tcPr>
          <w:p w14:paraId="6F9265AC" w14:textId="24FFDA0C" w:rsidR="0026533B" w:rsidRPr="00907C6F" w:rsidRDefault="0026533B" w:rsidP="0026533B">
            <w:pPr>
              <w:pStyle w:val="normln1"/>
              <w:jc w:val="left"/>
              <w:rPr>
                <w:b w:val="0"/>
                <w:bCs w:val="0"/>
                <w:sz w:val="24"/>
                <w:lang w:val="en-GB"/>
              </w:rPr>
            </w:pPr>
            <w:r w:rsidRPr="00907C6F">
              <w:rPr>
                <w:b w:val="0"/>
                <w:bCs w:val="0"/>
                <w:sz w:val="24"/>
                <w:szCs w:val="24"/>
                <w:lang w:val="en-GB"/>
              </w:rPr>
              <w:t>Document classification:</w:t>
            </w:r>
          </w:p>
        </w:tc>
        <w:tc>
          <w:tcPr>
            <w:tcW w:w="7020" w:type="dxa"/>
            <w:gridSpan w:val="3"/>
            <w:vAlign w:val="center"/>
          </w:tcPr>
          <w:p w14:paraId="5E537BE2" w14:textId="4F802BDE" w:rsidR="0026533B" w:rsidRPr="00907C6F" w:rsidRDefault="0026533B" w:rsidP="0026533B">
            <w:pPr>
              <w:pStyle w:val="Zhlav"/>
              <w:tabs>
                <w:tab w:val="clear" w:pos="4536"/>
                <w:tab w:val="clear" w:pos="9072"/>
              </w:tabs>
              <w:rPr>
                <w:bCs/>
                <w:lang w:val="en-GB"/>
              </w:rPr>
            </w:pPr>
            <w:r w:rsidRPr="00907C6F">
              <w:rPr>
                <w:bCs/>
                <w:lang w:val="en-GB"/>
              </w:rPr>
              <w:t>INTERNAL</w:t>
            </w:r>
          </w:p>
        </w:tc>
      </w:tr>
      <w:tr w:rsidR="0026533B" w:rsidRPr="00907C6F" w14:paraId="63267D12" w14:textId="77777777" w:rsidTr="007B6B3A">
        <w:trPr>
          <w:trHeight w:val="687"/>
        </w:trPr>
        <w:tc>
          <w:tcPr>
            <w:tcW w:w="2243" w:type="dxa"/>
          </w:tcPr>
          <w:p w14:paraId="60747FCF" w14:textId="30BCC6C6" w:rsidR="0026533B" w:rsidRPr="00907C6F" w:rsidRDefault="0026533B" w:rsidP="0026533B">
            <w:pPr>
              <w:pStyle w:val="normln1"/>
              <w:jc w:val="left"/>
              <w:rPr>
                <w:b w:val="0"/>
                <w:bCs w:val="0"/>
                <w:sz w:val="24"/>
                <w:lang w:val="en-GB"/>
              </w:rPr>
            </w:pPr>
            <w:r w:rsidRPr="00907C6F">
              <w:rPr>
                <w:b w:val="0"/>
                <w:bCs w:val="0"/>
                <w:sz w:val="24"/>
                <w:szCs w:val="24"/>
                <w:lang w:val="en-GB"/>
              </w:rPr>
              <w:t>Name:</w:t>
            </w:r>
          </w:p>
        </w:tc>
        <w:tc>
          <w:tcPr>
            <w:tcW w:w="7020" w:type="dxa"/>
            <w:gridSpan w:val="3"/>
            <w:vAlign w:val="center"/>
          </w:tcPr>
          <w:p w14:paraId="5C2B8B82" w14:textId="29DA5F90" w:rsidR="0010014D" w:rsidRPr="00907C6F" w:rsidRDefault="0010014D" w:rsidP="0010014D">
            <w:pPr>
              <w:pStyle w:val="Zhlav"/>
              <w:rPr>
                <w:b/>
                <w:bCs/>
                <w:lang w:val="en-GB"/>
              </w:rPr>
            </w:pPr>
            <w:r w:rsidRPr="00907C6F">
              <w:rPr>
                <w:b/>
                <w:bCs/>
                <w:lang w:val="en-GB"/>
              </w:rPr>
              <w:t>Preliminary Registration of Subjects for the Academic Year 2024/2025</w:t>
            </w:r>
          </w:p>
          <w:p w14:paraId="7C1C4240" w14:textId="0789E8D3" w:rsidR="0026533B" w:rsidRPr="00907C6F" w:rsidRDefault="0010014D" w:rsidP="0010014D">
            <w:pPr>
              <w:pStyle w:val="Zhlav"/>
              <w:tabs>
                <w:tab w:val="clear" w:pos="4536"/>
                <w:tab w:val="clear" w:pos="9072"/>
              </w:tabs>
              <w:rPr>
                <w:b/>
                <w:bCs/>
                <w:lang w:val="en-GB"/>
              </w:rPr>
            </w:pPr>
            <w:r w:rsidRPr="00907C6F">
              <w:rPr>
                <w:b/>
                <w:bCs/>
                <w:lang w:val="en-GB"/>
              </w:rPr>
              <w:t>and Registrations for the Next Year of Study for the Academic Year 2024/2025</w:t>
            </w:r>
          </w:p>
        </w:tc>
      </w:tr>
      <w:tr w:rsidR="0026533B" w:rsidRPr="00907C6F" w14:paraId="583E363C" w14:textId="77777777" w:rsidTr="007B6B3A">
        <w:trPr>
          <w:trHeight w:val="578"/>
        </w:trPr>
        <w:tc>
          <w:tcPr>
            <w:tcW w:w="2243" w:type="dxa"/>
          </w:tcPr>
          <w:p w14:paraId="473DC290" w14:textId="224AC613" w:rsidR="0026533B" w:rsidRPr="00907C6F" w:rsidRDefault="0026533B" w:rsidP="0026533B">
            <w:pPr>
              <w:pStyle w:val="normln1"/>
              <w:jc w:val="left"/>
              <w:rPr>
                <w:b w:val="0"/>
                <w:bCs w:val="0"/>
                <w:sz w:val="24"/>
                <w:lang w:val="en-GB"/>
              </w:rPr>
            </w:pPr>
            <w:r w:rsidRPr="00907C6F">
              <w:rPr>
                <w:b w:val="0"/>
                <w:bCs w:val="0"/>
                <w:sz w:val="24"/>
                <w:szCs w:val="24"/>
                <w:lang w:val="en-GB"/>
              </w:rPr>
              <w:t>Organizational commitment:</w:t>
            </w:r>
          </w:p>
        </w:tc>
        <w:tc>
          <w:tcPr>
            <w:tcW w:w="7020" w:type="dxa"/>
            <w:gridSpan w:val="3"/>
            <w:vAlign w:val="center"/>
          </w:tcPr>
          <w:p w14:paraId="275DE59B" w14:textId="44F3849F" w:rsidR="0026533B" w:rsidRPr="00907C6F" w:rsidRDefault="0010014D" w:rsidP="0026533B">
            <w:pPr>
              <w:pStyle w:val="normln1"/>
              <w:jc w:val="left"/>
              <w:rPr>
                <w:b w:val="0"/>
                <w:bCs w:val="0"/>
                <w:sz w:val="24"/>
                <w:lang w:val="en-GB"/>
              </w:rPr>
            </w:pPr>
            <w:r w:rsidRPr="00907C6F">
              <w:rPr>
                <w:b w:val="0"/>
                <w:bCs w:val="0"/>
                <w:sz w:val="24"/>
                <w:szCs w:val="24"/>
                <w:lang w:val="en-GB"/>
              </w:rPr>
              <w:t>Faculty of Logistics and Crisis Management of the Tomas Bata University in Zlín</w:t>
            </w:r>
          </w:p>
        </w:tc>
      </w:tr>
      <w:tr w:rsidR="0026533B" w:rsidRPr="00907C6F" w14:paraId="59B5A24A" w14:textId="77777777" w:rsidTr="007B6B3A">
        <w:trPr>
          <w:trHeight w:val="281"/>
        </w:trPr>
        <w:tc>
          <w:tcPr>
            <w:tcW w:w="2243" w:type="dxa"/>
          </w:tcPr>
          <w:p w14:paraId="65B38E36" w14:textId="19D9E800" w:rsidR="0026533B" w:rsidRPr="00907C6F" w:rsidRDefault="0026533B" w:rsidP="0026533B">
            <w:pPr>
              <w:pStyle w:val="normln1"/>
              <w:jc w:val="left"/>
              <w:rPr>
                <w:b w:val="0"/>
                <w:bCs w:val="0"/>
                <w:sz w:val="24"/>
                <w:lang w:val="en-GB"/>
              </w:rPr>
            </w:pPr>
            <w:r w:rsidRPr="00907C6F">
              <w:rPr>
                <w:b w:val="0"/>
                <w:bCs w:val="0"/>
                <w:sz w:val="24"/>
                <w:szCs w:val="24"/>
                <w:lang w:val="en-GB"/>
              </w:rPr>
              <w:t>Date of publication:</w:t>
            </w:r>
          </w:p>
        </w:tc>
        <w:tc>
          <w:tcPr>
            <w:tcW w:w="3510" w:type="dxa"/>
            <w:gridSpan w:val="2"/>
            <w:vAlign w:val="center"/>
          </w:tcPr>
          <w:p w14:paraId="34639578" w14:textId="77777777" w:rsidR="0026533B" w:rsidRPr="00907C6F" w:rsidRDefault="0026533B" w:rsidP="0026533B">
            <w:pPr>
              <w:pStyle w:val="normln1"/>
              <w:jc w:val="left"/>
              <w:rPr>
                <w:b w:val="0"/>
                <w:bCs w:val="0"/>
                <w:sz w:val="24"/>
                <w:lang w:val="en-GB"/>
              </w:rPr>
            </w:pPr>
            <w:r w:rsidRPr="00907C6F">
              <w:rPr>
                <w:b w:val="0"/>
                <w:bCs w:val="0"/>
                <w:sz w:val="24"/>
                <w:lang w:val="en-GB"/>
              </w:rPr>
              <w:t>3. 6. 2024</w:t>
            </w:r>
          </w:p>
        </w:tc>
        <w:tc>
          <w:tcPr>
            <w:tcW w:w="3510" w:type="dxa"/>
            <w:vAlign w:val="center"/>
          </w:tcPr>
          <w:p w14:paraId="6B69ECFD" w14:textId="24269B0C" w:rsidR="0026533B" w:rsidRPr="00907C6F" w:rsidRDefault="0026533B" w:rsidP="0026533B">
            <w:pPr>
              <w:pStyle w:val="normln1"/>
              <w:jc w:val="left"/>
              <w:rPr>
                <w:b w:val="0"/>
                <w:bCs w:val="0"/>
                <w:sz w:val="24"/>
                <w:lang w:val="en-GB"/>
              </w:rPr>
            </w:pPr>
            <w:r w:rsidRPr="00907C6F">
              <w:rPr>
                <w:b w:val="0"/>
                <w:bCs w:val="0"/>
                <w:sz w:val="24"/>
                <w:lang w:val="en-GB"/>
              </w:rPr>
              <w:t xml:space="preserve"> Ver</w:t>
            </w:r>
            <w:r w:rsidR="0010014D" w:rsidRPr="00907C6F">
              <w:rPr>
                <w:b w:val="0"/>
                <w:bCs w:val="0"/>
                <w:sz w:val="24"/>
                <w:lang w:val="en-GB"/>
              </w:rPr>
              <w:t>sion</w:t>
            </w:r>
            <w:r w:rsidRPr="00907C6F">
              <w:rPr>
                <w:b w:val="0"/>
                <w:bCs w:val="0"/>
                <w:sz w:val="24"/>
                <w:lang w:val="en-GB"/>
              </w:rPr>
              <w:t>: 01</w:t>
            </w:r>
          </w:p>
        </w:tc>
      </w:tr>
      <w:tr w:rsidR="00BC7EDC" w:rsidRPr="00907C6F" w14:paraId="2B8BAF8E" w14:textId="77777777" w:rsidTr="00137FC7">
        <w:trPr>
          <w:trHeight w:val="374"/>
        </w:trPr>
        <w:tc>
          <w:tcPr>
            <w:tcW w:w="2243" w:type="dxa"/>
            <w:vMerge w:val="restart"/>
            <w:vAlign w:val="center"/>
          </w:tcPr>
          <w:p w14:paraId="281FDECE" w14:textId="304918DA" w:rsidR="00BC7EDC" w:rsidRPr="00907C6F" w:rsidRDefault="0026533B" w:rsidP="00137FC7">
            <w:pPr>
              <w:pStyle w:val="normln1"/>
              <w:jc w:val="left"/>
              <w:rPr>
                <w:b w:val="0"/>
                <w:bCs w:val="0"/>
                <w:sz w:val="24"/>
                <w:lang w:val="en-GB"/>
              </w:rPr>
            </w:pPr>
            <w:r w:rsidRPr="00907C6F">
              <w:rPr>
                <w:b w:val="0"/>
                <w:bCs w:val="0"/>
                <w:sz w:val="24"/>
                <w:lang w:val="en-GB"/>
              </w:rPr>
              <w:t>Efficiency:</w:t>
            </w:r>
          </w:p>
        </w:tc>
        <w:tc>
          <w:tcPr>
            <w:tcW w:w="2845" w:type="dxa"/>
            <w:vAlign w:val="center"/>
          </w:tcPr>
          <w:p w14:paraId="69B34A38" w14:textId="77777777" w:rsidR="00BC7EDC" w:rsidRPr="00907C6F" w:rsidRDefault="00BC7EDC" w:rsidP="00137FC7">
            <w:pPr>
              <w:pStyle w:val="normln1"/>
              <w:ind w:left="360" w:hanging="335"/>
              <w:jc w:val="left"/>
              <w:rPr>
                <w:b w:val="0"/>
                <w:bCs w:val="0"/>
                <w:sz w:val="24"/>
                <w:lang w:val="en-GB"/>
              </w:rPr>
            </w:pPr>
            <w:r w:rsidRPr="00907C6F">
              <w:rPr>
                <w:b w:val="0"/>
                <w:bCs w:val="0"/>
                <w:sz w:val="24"/>
                <w:lang w:val="en-GB"/>
              </w:rPr>
              <w:t>1. 8. 2024 – 12. 8. 2024</w:t>
            </w:r>
          </w:p>
        </w:tc>
        <w:tc>
          <w:tcPr>
            <w:tcW w:w="4175" w:type="dxa"/>
            <w:gridSpan w:val="2"/>
            <w:vAlign w:val="center"/>
          </w:tcPr>
          <w:p w14:paraId="1E3327D4" w14:textId="3B6C08C7" w:rsidR="00BC7EDC" w:rsidRPr="00907C6F" w:rsidRDefault="0010014D" w:rsidP="00137FC7">
            <w:pPr>
              <w:pStyle w:val="normln1"/>
              <w:ind w:left="360" w:hanging="335"/>
              <w:jc w:val="left"/>
              <w:rPr>
                <w:b w:val="0"/>
                <w:bCs w:val="0"/>
                <w:sz w:val="24"/>
                <w:lang w:val="en-GB"/>
              </w:rPr>
            </w:pPr>
            <w:r w:rsidRPr="00907C6F">
              <w:rPr>
                <w:b w:val="0"/>
                <w:bCs w:val="0"/>
                <w:sz w:val="24"/>
                <w:lang w:val="en-GB"/>
              </w:rPr>
              <w:t>Preliminary Registration fo</w:t>
            </w:r>
            <w:r w:rsidR="00907C6F">
              <w:rPr>
                <w:b w:val="0"/>
                <w:bCs w:val="0"/>
                <w:sz w:val="24"/>
                <w:lang w:val="en-GB"/>
              </w:rPr>
              <w:t>r</w:t>
            </w:r>
            <w:r w:rsidRPr="00907C6F">
              <w:rPr>
                <w:b w:val="0"/>
                <w:bCs w:val="0"/>
                <w:sz w:val="24"/>
                <w:lang w:val="en-GB"/>
              </w:rPr>
              <w:t xml:space="preserve"> Winter Semester</w:t>
            </w:r>
          </w:p>
        </w:tc>
      </w:tr>
      <w:tr w:rsidR="00BC7EDC" w:rsidRPr="00907C6F" w14:paraId="0603ECFA" w14:textId="77777777" w:rsidTr="00137FC7">
        <w:trPr>
          <w:trHeight w:val="276"/>
        </w:trPr>
        <w:tc>
          <w:tcPr>
            <w:tcW w:w="2243" w:type="dxa"/>
            <w:vMerge/>
            <w:vAlign w:val="center"/>
          </w:tcPr>
          <w:p w14:paraId="28DAB5A0" w14:textId="77777777" w:rsidR="00BC7EDC" w:rsidRPr="00907C6F" w:rsidRDefault="00BC7EDC" w:rsidP="00137FC7">
            <w:pPr>
              <w:pStyle w:val="normln1"/>
              <w:jc w:val="left"/>
              <w:rPr>
                <w:b w:val="0"/>
                <w:bCs w:val="0"/>
                <w:sz w:val="24"/>
                <w:lang w:val="en-GB"/>
              </w:rPr>
            </w:pPr>
          </w:p>
        </w:tc>
        <w:tc>
          <w:tcPr>
            <w:tcW w:w="2845" w:type="dxa"/>
            <w:vAlign w:val="center"/>
          </w:tcPr>
          <w:p w14:paraId="69768933" w14:textId="77777777" w:rsidR="00BC7EDC" w:rsidRPr="00907C6F" w:rsidRDefault="00BC7EDC" w:rsidP="00137FC7">
            <w:pPr>
              <w:pStyle w:val="normln1"/>
              <w:ind w:left="360" w:hanging="335"/>
              <w:jc w:val="left"/>
              <w:rPr>
                <w:b w:val="0"/>
                <w:bCs w:val="0"/>
                <w:sz w:val="24"/>
                <w:lang w:val="en-GB"/>
              </w:rPr>
            </w:pPr>
            <w:r w:rsidRPr="00907C6F">
              <w:rPr>
                <w:b w:val="0"/>
                <w:bCs w:val="0"/>
                <w:sz w:val="24"/>
                <w:lang w:val="en-GB"/>
              </w:rPr>
              <w:t>4. 9. 2024 – 6. 9. 2024</w:t>
            </w:r>
          </w:p>
        </w:tc>
        <w:tc>
          <w:tcPr>
            <w:tcW w:w="4175" w:type="dxa"/>
            <w:gridSpan w:val="2"/>
            <w:vAlign w:val="center"/>
          </w:tcPr>
          <w:p w14:paraId="037A4DB6" w14:textId="4D3893D0" w:rsidR="00BC7EDC" w:rsidRPr="00907C6F" w:rsidRDefault="003E0B93" w:rsidP="00137FC7">
            <w:pPr>
              <w:pStyle w:val="normln1"/>
              <w:ind w:left="360" w:hanging="335"/>
              <w:jc w:val="left"/>
              <w:rPr>
                <w:b w:val="0"/>
                <w:bCs w:val="0"/>
                <w:sz w:val="24"/>
                <w:lang w:val="en-GB"/>
              </w:rPr>
            </w:pPr>
            <w:r w:rsidRPr="00907C6F">
              <w:rPr>
                <w:b w:val="0"/>
                <w:bCs w:val="0"/>
                <w:sz w:val="24"/>
                <w:szCs w:val="24"/>
                <w:lang w:val="en-GB"/>
              </w:rPr>
              <w:t xml:space="preserve">Electronic </w:t>
            </w:r>
            <w:r w:rsidR="005A2D82" w:rsidRPr="00907C6F">
              <w:rPr>
                <w:b w:val="0"/>
                <w:bCs w:val="0"/>
                <w:sz w:val="24"/>
                <w:szCs w:val="24"/>
                <w:lang w:val="en-GB"/>
              </w:rPr>
              <w:t>E</w:t>
            </w:r>
            <w:r w:rsidRPr="00907C6F">
              <w:rPr>
                <w:b w:val="0"/>
                <w:bCs w:val="0"/>
                <w:sz w:val="24"/>
                <w:szCs w:val="24"/>
                <w:lang w:val="en-GB"/>
              </w:rPr>
              <w:t xml:space="preserve">nrolments for </w:t>
            </w:r>
            <w:r w:rsidR="00D92143" w:rsidRPr="00907C6F">
              <w:rPr>
                <w:b w:val="0"/>
                <w:bCs w:val="0"/>
                <w:sz w:val="24"/>
                <w:szCs w:val="24"/>
                <w:lang w:val="en-GB"/>
              </w:rPr>
              <w:t xml:space="preserve">the </w:t>
            </w:r>
            <w:r w:rsidR="005A2D82" w:rsidRPr="00907C6F">
              <w:rPr>
                <w:b w:val="0"/>
                <w:bCs w:val="0"/>
                <w:sz w:val="24"/>
                <w:szCs w:val="24"/>
                <w:lang w:val="en-GB"/>
              </w:rPr>
              <w:t>N</w:t>
            </w:r>
            <w:r w:rsidR="00D92143" w:rsidRPr="00907C6F">
              <w:rPr>
                <w:b w:val="0"/>
                <w:bCs w:val="0"/>
                <w:sz w:val="24"/>
                <w:szCs w:val="24"/>
                <w:lang w:val="en-GB"/>
              </w:rPr>
              <w:t xml:space="preserve">ext </w:t>
            </w:r>
            <w:r w:rsidR="005A2D82" w:rsidRPr="00907C6F">
              <w:rPr>
                <w:b w:val="0"/>
                <w:bCs w:val="0"/>
                <w:sz w:val="24"/>
                <w:szCs w:val="24"/>
                <w:lang w:val="en-GB"/>
              </w:rPr>
              <w:t>Y</w:t>
            </w:r>
            <w:r w:rsidR="00D92143" w:rsidRPr="00907C6F">
              <w:rPr>
                <w:b w:val="0"/>
                <w:bCs w:val="0"/>
                <w:sz w:val="24"/>
                <w:szCs w:val="24"/>
                <w:lang w:val="en-GB"/>
              </w:rPr>
              <w:t xml:space="preserve">ear of </w:t>
            </w:r>
            <w:r w:rsidR="005A2D82" w:rsidRPr="00907C6F">
              <w:rPr>
                <w:b w:val="0"/>
                <w:bCs w:val="0"/>
                <w:sz w:val="24"/>
                <w:szCs w:val="24"/>
                <w:lang w:val="en-GB"/>
              </w:rPr>
              <w:t>S</w:t>
            </w:r>
            <w:r w:rsidR="00D92143" w:rsidRPr="00907C6F">
              <w:rPr>
                <w:b w:val="0"/>
                <w:bCs w:val="0"/>
                <w:sz w:val="24"/>
                <w:szCs w:val="24"/>
                <w:lang w:val="en-GB"/>
              </w:rPr>
              <w:t>tudy</w:t>
            </w:r>
          </w:p>
        </w:tc>
      </w:tr>
      <w:tr w:rsidR="00BC7EDC" w:rsidRPr="00907C6F" w14:paraId="1A8591BE" w14:textId="77777777" w:rsidTr="00137FC7">
        <w:trPr>
          <w:trHeight w:val="276"/>
        </w:trPr>
        <w:tc>
          <w:tcPr>
            <w:tcW w:w="2243" w:type="dxa"/>
            <w:vMerge/>
            <w:vAlign w:val="center"/>
          </w:tcPr>
          <w:p w14:paraId="5FA6EC97" w14:textId="77777777" w:rsidR="00BC7EDC" w:rsidRPr="00907C6F" w:rsidRDefault="00BC7EDC" w:rsidP="00137FC7">
            <w:pPr>
              <w:pStyle w:val="normln1"/>
              <w:jc w:val="left"/>
              <w:rPr>
                <w:b w:val="0"/>
                <w:bCs w:val="0"/>
                <w:sz w:val="24"/>
                <w:lang w:val="en-GB"/>
              </w:rPr>
            </w:pPr>
          </w:p>
        </w:tc>
        <w:tc>
          <w:tcPr>
            <w:tcW w:w="2845" w:type="dxa"/>
            <w:vAlign w:val="center"/>
          </w:tcPr>
          <w:p w14:paraId="21CF386C" w14:textId="77777777" w:rsidR="00BC7EDC" w:rsidRPr="00907C6F" w:rsidRDefault="00BC7EDC" w:rsidP="00137FC7">
            <w:pPr>
              <w:pStyle w:val="normln1"/>
              <w:ind w:left="360" w:hanging="335"/>
              <w:jc w:val="left"/>
              <w:rPr>
                <w:b w:val="0"/>
                <w:bCs w:val="0"/>
                <w:sz w:val="24"/>
                <w:lang w:val="en-GB"/>
              </w:rPr>
            </w:pPr>
            <w:r w:rsidRPr="00907C6F">
              <w:rPr>
                <w:b w:val="0"/>
                <w:bCs w:val="0"/>
                <w:sz w:val="24"/>
                <w:lang w:val="en-GB"/>
              </w:rPr>
              <w:t>6. 9. 2024 – 8. 9. 2024</w:t>
            </w:r>
          </w:p>
        </w:tc>
        <w:tc>
          <w:tcPr>
            <w:tcW w:w="4175" w:type="dxa"/>
            <w:gridSpan w:val="2"/>
            <w:vAlign w:val="center"/>
          </w:tcPr>
          <w:p w14:paraId="0E096C1F" w14:textId="54D646EE" w:rsidR="00BC7EDC" w:rsidRPr="00907C6F" w:rsidRDefault="00BC7EDC" w:rsidP="00F17527">
            <w:pPr>
              <w:pStyle w:val="normln1"/>
              <w:ind w:left="360" w:hanging="335"/>
              <w:jc w:val="left"/>
              <w:rPr>
                <w:b w:val="0"/>
                <w:bCs w:val="0"/>
                <w:sz w:val="24"/>
                <w:lang w:val="en-GB"/>
              </w:rPr>
            </w:pPr>
            <w:r w:rsidRPr="00907C6F">
              <w:rPr>
                <w:b w:val="0"/>
                <w:bCs w:val="0"/>
                <w:sz w:val="24"/>
                <w:lang w:val="en-GB"/>
              </w:rPr>
              <w:t>P</w:t>
            </w:r>
            <w:r w:rsidR="00C74A1E" w:rsidRPr="00907C6F">
              <w:rPr>
                <w:b w:val="0"/>
                <w:bCs w:val="0"/>
                <w:sz w:val="24"/>
                <w:lang w:val="en-GB"/>
              </w:rPr>
              <w:t>re-registration fo</w:t>
            </w:r>
            <w:r w:rsidR="00907C6F">
              <w:rPr>
                <w:b w:val="0"/>
                <w:bCs w:val="0"/>
                <w:sz w:val="24"/>
                <w:lang w:val="en-GB"/>
              </w:rPr>
              <w:t>r</w:t>
            </w:r>
            <w:r w:rsidR="00C74A1E" w:rsidRPr="00907C6F">
              <w:rPr>
                <w:b w:val="0"/>
                <w:bCs w:val="0"/>
                <w:sz w:val="24"/>
                <w:lang w:val="en-GB"/>
              </w:rPr>
              <w:t xml:space="preserve"> </w:t>
            </w:r>
            <w:r w:rsidR="005A2D82" w:rsidRPr="00907C6F">
              <w:rPr>
                <w:b w:val="0"/>
                <w:bCs w:val="0"/>
                <w:sz w:val="24"/>
                <w:lang w:val="en-GB"/>
              </w:rPr>
              <w:t>S</w:t>
            </w:r>
            <w:r w:rsidR="00C74A1E" w:rsidRPr="00907C6F">
              <w:rPr>
                <w:b w:val="0"/>
                <w:bCs w:val="0"/>
                <w:sz w:val="24"/>
                <w:lang w:val="en-GB"/>
              </w:rPr>
              <w:t xml:space="preserve">ports </w:t>
            </w:r>
            <w:r w:rsidR="005A2D82" w:rsidRPr="00907C6F">
              <w:rPr>
                <w:b w:val="0"/>
                <w:bCs w:val="0"/>
                <w:sz w:val="24"/>
                <w:lang w:val="en-GB"/>
              </w:rPr>
              <w:t>A</w:t>
            </w:r>
            <w:r w:rsidR="00C74A1E" w:rsidRPr="00907C6F">
              <w:rPr>
                <w:b w:val="0"/>
                <w:bCs w:val="0"/>
                <w:sz w:val="24"/>
                <w:lang w:val="en-GB"/>
              </w:rPr>
              <w:t>ctivities</w:t>
            </w:r>
            <w:r w:rsidR="00F17527" w:rsidRPr="00907C6F">
              <w:rPr>
                <w:b w:val="0"/>
                <w:bCs w:val="0"/>
                <w:sz w:val="24"/>
                <w:lang w:val="en-GB"/>
              </w:rPr>
              <w:t xml:space="preserve"> for </w:t>
            </w:r>
            <w:r w:rsidR="005A2D82" w:rsidRPr="00907C6F">
              <w:rPr>
                <w:b w:val="0"/>
                <w:bCs w:val="0"/>
                <w:sz w:val="24"/>
                <w:lang w:val="en-GB"/>
              </w:rPr>
              <w:t>W</w:t>
            </w:r>
            <w:r w:rsidR="00F17527" w:rsidRPr="00907C6F">
              <w:rPr>
                <w:b w:val="0"/>
                <w:bCs w:val="0"/>
                <w:sz w:val="24"/>
                <w:lang w:val="en-GB"/>
              </w:rPr>
              <w:t xml:space="preserve">inter </w:t>
            </w:r>
            <w:r w:rsidR="005A2D82" w:rsidRPr="00907C6F">
              <w:rPr>
                <w:b w:val="0"/>
                <w:bCs w:val="0"/>
                <w:sz w:val="24"/>
                <w:lang w:val="en-GB"/>
              </w:rPr>
              <w:t>S</w:t>
            </w:r>
            <w:r w:rsidR="00F17527" w:rsidRPr="00907C6F">
              <w:rPr>
                <w:b w:val="0"/>
                <w:bCs w:val="0"/>
                <w:sz w:val="24"/>
                <w:lang w:val="en-GB"/>
              </w:rPr>
              <w:t>emester</w:t>
            </w:r>
          </w:p>
        </w:tc>
      </w:tr>
      <w:tr w:rsidR="00BC7EDC" w:rsidRPr="00907C6F" w14:paraId="2B39213E" w14:textId="77777777" w:rsidTr="00137FC7">
        <w:trPr>
          <w:trHeight w:val="276"/>
        </w:trPr>
        <w:tc>
          <w:tcPr>
            <w:tcW w:w="2243" w:type="dxa"/>
            <w:vMerge/>
            <w:vAlign w:val="center"/>
          </w:tcPr>
          <w:p w14:paraId="1134ED82" w14:textId="77777777" w:rsidR="00BC7EDC" w:rsidRPr="00907C6F" w:rsidRDefault="00BC7EDC" w:rsidP="00137FC7">
            <w:pPr>
              <w:pStyle w:val="normln1"/>
              <w:jc w:val="left"/>
              <w:rPr>
                <w:b w:val="0"/>
                <w:bCs w:val="0"/>
                <w:sz w:val="24"/>
                <w:lang w:val="en-GB"/>
              </w:rPr>
            </w:pPr>
          </w:p>
        </w:tc>
        <w:tc>
          <w:tcPr>
            <w:tcW w:w="2845" w:type="dxa"/>
            <w:vAlign w:val="center"/>
          </w:tcPr>
          <w:p w14:paraId="368852A5" w14:textId="77777777" w:rsidR="00BC7EDC" w:rsidRPr="00907C6F" w:rsidRDefault="00BC7EDC" w:rsidP="00137FC7">
            <w:pPr>
              <w:pStyle w:val="normln1"/>
              <w:ind w:left="360" w:hanging="335"/>
              <w:jc w:val="left"/>
              <w:rPr>
                <w:b w:val="0"/>
                <w:bCs w:val="0"/>
                <w:sz w:val="24"/>
                <w:lang w:val="en-GB"/>
              </w:rPr>
            </w:pPr>
            <w:r w:rsidRPr="00907C6F">
              <w:rPr>
                <w:b w:val="0"/>
                <w:bCs w:val="0"/>
                <w:sz w:val="24"/>
                <w:lang w:val="en-GB"/>
              </w:rPr>
              <w:t>11. 11. 2024 – 30. 11. 2024</w:t>
            </w:r>
          </w:p>
        </w:tc>
        <w:tc>
          <w:tcPr>
            <w:tcW w:w="4175" w:type="dxa"/>
            <w:gridSpan w:val="2"/>
            <w:vAlign w:val="center"/>
          </w:tcPr>
          <w:p w14:paraId="26D7432F" w14:textId="6ED74DF3" w:rsidR="00BC7EDC" w:rsidRPr="00907C6F" w:rsidRDefault="00D70E68" w:rsidP="00137FC7">
            <w:pPr>
              <w:pStyle w:val="normln1"/>
              <w:ind w:left="360" w:hanging="335"/>
              <w:jc w:val="left"/>
              <w:rPr>
                <w:b w:val="0"/>
                <w:bCs w:val="0"/>
                <w:sz w:val="24"/>
                <w:lang w:val="en-GB"/>
              </w:rPr>
            </w:pPr>
            <w:r w:rsidRPr="00907C6F">
              <w:rPr>
                <w:b w:val="0"/>
                <w:bCs w:val="0"/>
                <w:sz w:val="24"/>
                <w:lang w:val="en-GB"/>
              </w:rPr>
              <w:t>Preliminary Registration fo</w:t>
            </w:r>
            <w:r w:rsidR="00907C6F">
              <w:rPr>
                <w:b w:val="0"/>
                <w:bCs w:val="0"/>
                <w:sz w:val="24"/>
                <w:lang w:val="en-GB"/>
              </w:rPr>
              <w:t>r</w:t>
            </w:r>
            <w:r w:rsidRPr="00907C6F">
              <w:rPr>
                <w:b w:val="0"/>
                <w:bCs w:val="0"/>
                <w:sz w:val="24"/>
                <w:lang w:val="en-GB"/>
              </w:rPr>
              <w:t xml:space="preserve"> Summer Semester</w:t>
            </w:r>
          </w:p>
        </w:tc>
      </w:tr>
      <w:tr w:rsidR="00BC7EDC" w:rsidRPr="00907C6F" w14:paraId="5E2F39F1" w14:textId="77777777" w:rsidTr="00137FC7">
        <w:trPr>
          <w:trHeight w:val="276"/>
        </w:trPr>
        <w:tc>
          <w:tcPr>
            <w:tcW w:w="2243" w:type="dxa"/>
            <w:vMerge/>
            <w:vAlign w:val="center"/>
          </w:tcPr>
          <w:p w14:paraId="49BCFFB8" w14:textId="77777777" w:rsidR="00BC7EDC" w:rsidRPr="00907C6F" w:rsidRDefault="00BC7EDC" w:rsidP="00137FC7">
            <w:pPr>
              <w:pStyle w:val="normln1"/>
              <w:jc w:val="left"/>
              <w:rPr>
                <w:b w:val="0"/>
                <w:bCs w:val="0"/>
                <w:sz w:val="24"/>
                <w:lang w:val="en-GB"/>
              </w:rPr>
            </w:pPr>
          </w:p>
        </w:tc>
        <w:tc>
          <w:tcPr>
            <w:tcW w:w="2845" w:type="dxa"/>
            <w:vAlign w:val="center"/>
          </w:tcPr>
          <w:p w14:paraId="72AB1886" w14:textId="77777777" w:rsidR="00BC7EDC" w:rsidRPr="00907C6F" w:rsidRDefault="00BC7EDC" w:rsidP="00137FC7">
            <w:pPr>
              <w:pStyle w:val="normln1"/>
              <w:ind w:left="360" w:hanging="335"/>
              <w:jc w:val="left"/>
              <w:rPr>
                <w:b w:val="0"/>
                <w:bCs w:val="0"/>
                <w:sz w:val="24"/>
                <w:lang w:val="en-GB"/>
              </w:rPr>
            </w:pPr>
            <w:r w:rsidRPr="00907C6F">
              <w:rPr>
                <w:b w:val="0"/>
                <w:bCs w:val="0"/>
                <w:sz w:val="24"/>
                <w:lang w:val="en-GB"/>
              </w:rPr>
              <w:t>24. 1. 2025 – 26. 1. 2025</w:t>
            </w:r>
          </w:p>
        </w:tc>
        <w:tc>
          <w:tcPr>
            <w:tcW w:w="4175" w:type="dxa"/>
            <w:gridSpan w:val="2"/>
            <w:vAlign w:val="center"/>
          </w:tcPr>
          <w:p w14:paraId="1BBDDF61" w14:textId="0EEB2AD8" w:rsidR="00BC7EDC" w:rsidRPr="00907C6F" w:rsidRDefault="00D70E68" w:rsidP="00137FC7">
            <w:pPr>
              <w:pStyle w:val="normln1"/>
              <w:ind w:left="360" w:hanging="335"/>
              <w:jc w:val="left"/>
              <w:rPr>
                <w:b w:val="0"/>
                <w:bCs w:val="0"/>
                <w:sz w:val="24"/>
                <w:lang w:val="en-GB"/>
              </w:rPr>
            </w:pPr>
            <w:r w:rsidRPr="00907C6F">
              <w:rPr>
                <w:b w:val="0"/>
                <w:bCs w:val="0"/>
                <w:sz w:val="24"/>
                <w:lang w:val="en-GB"/>
              </w:rPr>
              <w:t>Pre-registration fo</w:t>
            </w:r>
            <w:r w:rsidR="00907C6F">
              <w:rPr>
                <w:b w:val="0"/>
                <w:bCs w:val="0"/>
                <w:sz w:val="24"/>
                <w:lang w:val="en-GB"/>
              </w:rPr>
              <w:t>r</w:t>
            </w:r>
            <w:r w:rsidRPr="00907C6F">
              <w:rPr>
                <w:b w:val="0"/>
                <w:bCs w:val="0"/>
                <w:sz w:val="24"/>
                <w:lang w:val="en-GB"/>
              </w:rPr>
              <w:t xml:space="preserve"> Sports Activities for Summer Semester</w:t>
            </w:r>
          </w:p>
        </w:tc>
      </w:tr>
      <w:tr w:rsidR="00EE4B48" w:rsidRPr="00907C6F" w14:paraId="30C15290" w14:textId="77777777" w:rsidTr="00F262CE">
        <w:trPr>
          <w:trHeight w:val="281"/>
        </w:trPr>
        <w:tc>
          <w:tcPr>
            <w:tcW w:w="2243" w:type="dxa"/>
          </w:tcPr>
          <w:p w14:paraId="54CECB1C" w14:textId="3C87DD26" w:rsidR="00EE4B48" w:rsidRPr="00907C6F" w:rsidRDefault="00EE4B48" w:rsidP="00EE4B48">
            <w:pPr>
              <w:pStyle w:val="normln1"/>
              <w:jc w:val="left"/>
              <w:rPr>
                <w:b w:val="0"/>
                <w:bCs w:val="0"/>
                <w:sz w:val="24"/>
                <w:lang w:val="en-GB"/>
              </w:rPr>
            </w:pPr>
            <w:r w:rsidRPr="00907C6F">
              <w:rPr>
                <w:b w:val="0"/>
                <w:bCs w:val="0"/>
                <w:sz w:val="24"/>
                <w:szCs w:val="24"/>
                <w:lang w:val="en-GB"/>
              </w:rPr>
              <w:t>Issued by:</w:t>
            </w:r>
          </w:p>
        </w:tc>
        <w:tc>
          <w:tcPr>
            <w:tcW w:w="7020" w:type="dxa"/>
            <w:gridSpan w:val="3"/>
            <w:vAlign w:val="center"/>
          </w:tcPr>
          <w:p w14:paraId="1C52D4FB" w14:textId="065FF990" w:rsidR="00EE4B48" w:rsidRPr="00907C6F" w:rsidRDefault="00EE4B48" w:rsidP="00EE4B48">
            <w:pPr>
              <w:pStyle w:val="normln1"/>
              <w:jc w:val="left"/>
              <w:rPr>
                <w:b w:val="0"/>
                <w:bCs w:val="0"/>
                <w:sz w:val="24"/>
                <w:lang w:val="en-GB"/>
              </w:rPr>
            </w:pPr>
            <w:r w:rsidRPr="00907C6F">
              <w:rPr>
                <w:b w:val="0"/>
                <w:bCs w:val="0"/>
                <w:sz w:val="22"/>
                <w:szCs w:val="22"/>
                <w:lang w:val="en-GB"/>
              </w:rPr>
              <w:t>FLCM Dean</w:t>
            </w:r>
          </w:p>
        </w:tc>
      </w:tr>
      <w:tr w:rsidR="00EE4B48" w:rsidRPr="00907C6F" w14:paraId="2B0A253A" w14:textId="77777777" w:rsidTr="00F262CE">
        <w:trPr>
          <w:trHeight w:val="281"/>
        </w:trPr>
        <w:tc>
          <w:tcPr>
            <w:tcW w:w="2243" w:type="dxa"/>
          </w:tcPr>
          <w:p w14:paraId="03892CB1" w14:textId="6640334E" w:rsidR="00EE4B48" w:rsidRPr="00907C6F" w:rsidRDefault="00EE4B48" w:rsidP="00EE4B48">
            <w:pPr>
              <w:pStyle w:val="normln1"/>
              <w:jc w:val="left"/>
              <w:rPr>
                <w:b w:val="0"/>
                <w:bCs w:val="0"/>
                <w:sz w:val="24"/>
                <w:lang w:val="en-GB"/>
              </w:rPr>
            </w:pPr>
            <w:r w:rsidRPr="00907C6F">
              <w:rPr>
                <w:b w:val="0"/>
                <w:bCs w:val="0"/>
                <w:sz w:val="24"/>
                <w:szCs w:val="24"/>
                <w:lang w:val="en-GB"/>
              </w:rPr>
              <w:t>Edited by:</w:t>
            </w:r>
          </w:p>
        </w:tc>
        <w:tc>
          <w:tcPr>
            <w:tcW w:w="7020" w:type="dxa"/>
            <w:gridSpan w:val="3"/>
            <w:vAlign w:val="center"/>
          </w:tcPr>
          <w:p w14:paraId="408435A1" w14:textId="3055832F" w:rsidR="00EE4B48" w:rsidRPr="00907C6F" w:rsidRDefault="00EE4B48" w:rsidP="00EE4B48">
            <w:pPr>
              <w:pStyle w:val="normln1"/>
              <w:jc w:val="left"/>
              <w:rPr>
                <w:b w:val="0"/>
                <w:bCs w:val="0"/>
                <w:sz w:val="24"/>
                <w:lang w:val="en-GB"/>
              </w:rPr>
            </w:pPr>
            <w:r w:rsidRPr="00907C6F">
              <w:rPr>
                <w:b w:val="0"/>
                <w:sz w:val="24"/>
                <w:szCs w:val="24"/>
                <w:lang w:val="en-GB"/>
              </w:rPr>
              <w:t>Head of the Study Department</w:t>
            </w:r>
          </w:p>
        </w:tc>
      </w:tr>
      <w:tr w:rsidR="00EE4B48" w:rsidRPr="00907C6F" w14:paraId="3505986D" w14:textId="77777777" w:rsidTr="00F262CE">
        <w:trPr>
          <w:trHeight w:val="281"/>
        </w:trPr>
        <w:tc>
          <w:tcPr>
            <w:tcW w:w="2243" w:type="dxa"/>
          </w:tcPr>
          <w:p w14:paraId="3F42DD57" w14:textId="5631D2DC" w:rsidR="00EE4B48" w:rsidRPr="00907C6F" w:rsidRDefault="00EE4B48" w:rsidP="00EE4B48">
            <w:pPr>
              <w:pStyle w:val="normln1"/>
              <w:jc w:val="left"/>
              <w:rPr>
                <w:b w:val="0"/>
                <w:bCs w:val="0"/>
                <w:sz w:val="24"/>
                <w:lang w:val="en-GB"/>
              </w:rPr>
            </w:pPr>
            <w:r w:rsidRPr="00907C6F">
              <w:rPr>
                <w:b w:val="0"/>
                <w:bCs w:val="0"/>
                <w:sz w:val="24"/>
                <w:szCs w:val="24"/>
                <w:lang w:val="en-GB"/>
              </w:rPr>
              <w:t>Collaborated with:</w:t>
            </w:r>
          </w:p>
        </w:tc>
        <w:tc>
          <w:tcPr>
            <w:tcW w:w="7020" w:type="dxa"/>
            <w:gridSpan w:val="3"/>
            <w:vAlign w:val="center"/>
          </w:tcPr>
          <w:p w14:paraId="03322016" w14:textId="37A96B58" w:rsidR="00EE4B48" w:rsidRPr="00907C6F" w:rsidRDefault="00EE4B48" w:rsidP="00EE4B48">
            <w:pPr>
              <w:pStyle w:val="normln1"/>
              <w:jc w:val="left"/>
              <w:rPr>
                <w:b w:val="0"/>
                <w:bCs w:val="0"/>
                <w:sz w:val="24"/>
                <w:lang w:val="en-GB"/>
              </w:rPr>
            </w:pPr>
            <w:r w:rsidRPr="00907C6F">
              <w:rPr>
                <w:b w:val="0"/>
                <w:bCs w:val="0"/>
                <w:sz w:val="24"/>
                <w:szCs w:val="24"/>
                <w:lang w:val="en-GB"/>
              </w:rPr>
              <w:t>Vice Dean for Pedagogical Activities</w:t>
            </w:r>
          </w:p>
        </w:tc>
      </w:tr>
      <w:tr w:rsidR="0026533B" w:rsidRPr="00907C6F" w14:paraId="21341E2F" w14:textId="77777777" w:rsidTr="00F262CE">
        <w:trPr>
          <w:trHeight w:val="281"/>
        </w:trPr>
        <w:tc>
          <w:tcPr>
            <w:tcW w:w="2243" w:type="dxa"/>
          </w:tcPr>
          <w:p w14:paraId="32B55C6D" w14:textId="6ACEDB94" w:rsidR="0026533B" w:rsidRPr="00907C6F" w:rsidRDefault="0026533B" w:rsidP="0026533B">
            <w:pPr>
              <w:pStyle w:val="normln1"/>
              <w:jc w:val="left"/>
              <w:rPr>
                <w:b w:val="0"/>
                <w:bCs w:val="0"/>
                <w:sz w:val="24"/>
                <w:lang w:val="en-GB"/>
              </w:rPr>
            </w:pPr>
            <w:r w:rsidRPr="00907C6F">
              <w:rPr>
                <w:b w:val="0"/>
                <w:bCs w:val="0"/>
                <w:sz w:val="24"/>
                <w:szCs w:val="24"/>
                <w:lang w:val="en-GB"/>
              </w:rPr>
              <w:t>Number of pages:</w:t>
            </w:r>
          </w:p>
        </w:tc>
        <w:tc>
          <w:tcPr>
            <w:tcW w:w="7020" w:type="dxa"/>
            <w:gridSpan w:val="3"/>
            <w:vAlign w:val="center"/>
          </w:tcPr>
          <w:p w14:paraId="72A78F5F" w14:textId="77777777" w:rsidR="0026533B" w:rsidRPr="00907C6F" w:rsidRDefault="0026533B" w:rsidP="0026533B">
            <w:pPr>
              <w:pStyle w:val="normln1"/>
              <w:jc w:val="left"/>
              <w:rPr>
                <w:b w:val="0"/>
                <w:bCs w:val="0"/>
                <w:sz w:val="24"/>
                <w:lang w:val="en-GB"/>
              </w:rPr>
            </w:pPr>
            <w:r w:rsidRPr="00907C6F">
              <w:rPr>
                <w:b w:val="0"/>
                <w:bCs w:val="0"/>
                <w:sz w:val="24"/>
                <w:lang w:val="en-GB"/>
              </w:rPr>
              <w:t>6</w:t>
            </w:r>
          </w:p>
        </w:tc>
      </w:tr>
      <w:tr w:rsidR="0026533B" w:rsidRPr="00907C6F" w14:paraId="13D33C9F" w14:textId="77777777" w:rsidTr="00F262CE">
        <w:trPr>
          <w:trHeight w:val="281"/>
        </w:trPr>
        <w:tc>
          <w:tcPr>
            <w:tcW w:w="2243" w:type="dxa"/>
          </w:tcPr>
          <w:p w14:paraId="6776AF7D" w14:textId="27111B3E" w:rsidR="0026533B" w:rsidRPr="00907C6F" w:rsidRDefault="0026533B" w:rsidP="0026533B">
            <w:pPr>
              <w:pStyle w:val="normln1"/>
              <w:jc w:val="left"/>
              <w:rPr>
                <w:b w:val="0"/>
                <w:bCs w:val="0"/>
                <w:sz w:val="24"/>
                <w:lang w:val="en-GB"/>
              </w:rPr>
            </w:pPr>
            <w:r w:rsidRPr="00907C6F">
              <w:rPr>
                <w:b w:val="0"/>
                <w:bCs w:val="0"/>
                <w:sz w:val="24"/>
                <w:szCs w:val="24"/>
                <w:lang w:val="en-GB"/>
              </w:rPr>
              <w:t>Number of attachments:</w:t>
            </w:r>
          </w:p>
        </w:tc>
        <w:tc>
          <w:tcPr>
            <w:tcW w:w="7020" w:type="dxa"/>
            <w:gridSpan w:val="3"/>
            <w:vAlign w:val="center"/>
          </w:tcPr>
          <w:p w14:paraId="4F373403" w14:textId="77777777" w:rsidR="0026533B" w:rsidRPr="00907C6F" w:rsidRDefault="0026533B" w:rsidP="0026533B">
            <w:pPr>
              <w:pStyle w:val="normln1"/>
              <w:jc w:val="left"/>
              <w:rPr>
                <w:b w:val="0"/>
                <w:bCs w:val="0"/>
                <w:sz w:val="24"/>
                <w:lang w:val="en-GB"/>
              </w:rPr>
            </w:pPr>
            <w:r w:rsidRPr="00907C6F">
              <w:rPr>
                <w:b w:val="0"/>
                <w:bCs w:val="0"/>
                <w:sz w:val="24"/>
                <w:lang w:val="en-GB"/>
              </w:rPr>
              <w:t>0</w:t>
            </w:r>
          </w:p>
        </w:tc>
      </w:tr>
      <w:tr w:rsidR="0026533B" w:rsidRPr="00907C6F" w14:paraId="3631FFE2" w14:textId="77777777" w:rsidTr="00F262CE">
        <w:trPr>
          <w:trHeight w:val="808"/>
        </w:trPr>
        <w:tc>
          <w:tcPr>
            <w:tcW w:w="2243" w:type="dxa"/>
          </w:tcPr>
          <w:p w14:paraId="29C957F6" w14:textId="29BC17EC" w:rsidR="0026533B" w:rsidRPr="00907C6F" w:rsidRDefault="0026533B" w:rsidP="0026533B">
            <w:pPr>
              <w:pStyle w:val="normln1"/>
              <w:jc w:val="left"/>
              <w:rPr>
                <w:b w:val="0"/>
                <w:bCs w:val="0"/>
                <w:sz w:val="24"/>
                <w:lang w:val="en-GB"/>
              </w:rPr>
            </w:pPr>
            <w:r w:rsidRPr="00907C6F">
              <w:rPr>
                <w:b w:val="0"/>
                <w:bCs w:val="0"/>
                <w:sz w:val="24"/>
                <w:szCs w:val="24"/>
                <w:lang w:val="en-GB"/>
              </w:rPr>
              <w:t>Distributor:</w:t>
            </w:r>
          </w:p>
        </w:tc>
        <w:tc>
          <w:tcPr>
            <w:tcW w:w="7020" w:type="dxa"/>
            <w:gridSpan w:val="3"/>
            <w:vAlign w:val="center"/>
          </w:tcPr>
          <w:p w14:paraId="2C4034B0" w14:textId="19197543" w:rsidR="0026533B" w:rsidRPr="00907C6F" w:rsidRDefault="00120A4C" w:rsidP="0026533B">
            <w:pPr>
              <w:pStyle w:val="normln1"/>
              <w:jc w:val="left"/>
              <w:rPr>
                <w:b w:val="0"/>
                <w:bCs w:val="0"/>
                <w:sz w:val="24"/>
                <w:lang w:val="en-GB"/>
              </w:rPr>
            </w:pPr>
            <w:r w:rsidRPr="00907C6F">
              <w:rPr>
                <w:b w:val="0"/>
                <w:bCs w:val="0"/>
                <w:sz w:val="24"/>
                <w:lang w:val="en-GB"/>
              </w:rPr>
              <w:t>FLCM students,</w:t>
            </w:r>
            <w:r w:rsidR="0026533B" w:rsidRPr="00907C6F">
              <w:rPr>
                <w:b w:val="0"/>
                <w:bCs w:val="0"/>
                <w:sz w:val="24"/>
                <w:lang w:val="en-GB"/>
              </w:rPr>
              <w:t xml:space="preserve"> </w:t>
            </w:r>
            <w:r w:rsidR="00A14FBC" w:rsidRPr="00907C6F">
              <w:rPr>
                <w:b w:val="0"/>
                <w:bCs w:val="0"/>
                <w:sz w:val="24"/>
                <w:szCs w:val="24"/>
                <w:lang w:val="en-GB"/>
              </w:rPr>
              <w:t>Vice Dean for Pedagogical Activities</w:t>
            </w:r>
            <w:r w:rsidR="0026533B" w:rsidRPr="00907C6F">
              <w:rPr>
                <w:b w:val="0"/>
                <w:bCs w:val="0"/>
                <w:sz w:val="24"/>
                <w:lang w:val="en-GB"/>
              </w:rPr>
              <w:t xml:space="preserve">, </w:t>
            </w:r>
            <w:r w:rsidR="00D70E68" w:rsidRPr="00907C6F">
              <w:rPr>
                <w:b w:val="0"/>
                <w:bCs w:val="0"/>
                <w:sz w:val="24"/>
                <w:lang w:val="en-GB"/>
              </w:rPr>
              <w:t>directors of institutes</w:t>
            </w:r>
            <w:r w:rsidR="0026533B" w:rsidRPr="00907C6F">
              <w:rPr>
                <w:b w:val="0"/>
                <w:bCs w:val="0"/>
                <w:sz w:val="24"/>
                <w:lang w:val="en-GB"/>
              </w:rPr>
              <w:t xml:space="preserve">, </w:t>
            </w:r>
            <w:r w:rsidR="0072439C" w:rsidRPr="00907C6F">
              <w:rPr>
                <w:b w:val="0"/>
                <w:bCs w:val="0"/>
                <w:sz w:val="24"/>
                <w:lang w:val="en-GB"/>
              </w:rPr>
              <w:t>Study Department</w:t>
            </w:r>
          </w:p>
        </w:tc>
      </w:tr>
      <w:tr w:rsidR="0026533B" w:rsidRPr="00907C6F" w14:paraId="477F4795" w14:textId="77777777" w:rsidTr="00F262CE">
        <w:trPr>
          <w:trHeight w:val="808"/>
        </w:trPr>
        <w:tc>
          <w:tcPr>
            <w:tcW w:w="2243" w:type="dxa"/>
            <w:tcBorders>
              <w:bottom w:val="double" w:sz="4" w:space="0" w:color="auto"/>
            </w:tcBorders>
          </w:tcPr>
          <w:p w14:paraId="37324091" w14:textId="6B18AA00" w:rsidR="0026533B" w:rsidRPr="00907C6F" w:rsidRDefault="0026533B" w:rsidP="0026533B">
            <w:pPr>
              <w:pStyle w:val="normln1"/>
              <w:jc w:val="left"/>
              <w:rPr>
                <w:b w:val="0"/>
                <w:bCs w:val="0"/>
                <w:sz w:val="24"/>
                <w:lang w:val="en-GB"/>
              </w:rPr>
            </w:pPr>
            <w:r w:rsidRPr="00907C6F">
              <w:rPr>
                <w:b w:val="0"/>
                <w:bCs w:val="0"/>
                <w:sz w:val="24"/>
                <w:szCs w:val="24"/>
                <w:lang w:val="en-GB"/>
              </w:rPr>
              <w:t>Signature of authorized person:</w:t>
            </w:r>
          </w:p>
        </w:tc>
        <w:tc>
          <w:tcPr>
            <w:tcW w:w="7020" w:type="dxa"/>
            <w:gridSpan w:val="3"/>
            <w:tcBorders>
              <w:bottom w:val="double" w:sz="4" w:space="0" w:color="auto"/>
            </w:tcBorders>
            <w:vAlign w:val="center"/>
          </w:tcPr>
          <w:p w14:paraId="1DE3CEBF" w14:textId="2575384E" w:rsidR="0026533B" w:rsidRPr="00907C6F" w:rsidRDefault="0026533B" w:rsidP="0026533B">
            <w:pPr>
              <w:pStyle w:val="normln1"/>
              <w:jc w:val="left"/>
              <w:rPr>
                <w:b w:val="0"/>
                <w:bCs w:val="0"/>
                <w:sz w:val="24"/>
                <w:lang w:val="en-GB"/>
              </w:rPr>
            </w:pPr>
            <w:r w:rsidRPr="00907C6F">
              <w:rPr>
                <w:b w:val="0"/>
                <w:bCs w:val="0"/>
                <w:sz w:val="24"/>
                <w:lang w:val="en-GB"/>
              </w:rPr>
              <w:t xml:space="preserve">prof. Ing. Zuzana Tučková, Ph.D., </w:t>
            </w:r>
            <w:r w:rsidR="007867C1" w:rsidRPr="00907C6F">
              <w:rPr>
                <w:b w:val="0"/>
                <w:bCs w:val="0"/>
                <w:sz w:val="24"/>
                <w:lang w:val="en-GB"/>
              </w:rPr>
              <w:t>o</w:t>
            </w:r>
            <w:r w:rsidRPr="00907C6F">
              <w:rPr>
                <w:b w:val="0"/>
                <w:bCs w:val="0"/>
                <w:sz w:val="24"/>
                <w:lang w:val="en-GB"/>
              </w:rPr>
              <w:t>.</w:t>
            </w:r>
            <w:r w:rsidR="007867C1" w:rsidRPr="00907C6F">
              <w:rPr>
                <w:b w:val="0"/>
                <w:bCs w:val="0"/>
                <w:sz w:val="24"/>
                <w:lang w:val="en-GB"/>
              </w:rPr>
              <w:t>h</w:t>
            </w:r>
            <w:r w:rsidRPr="00907C6F">
              <w:rPr>
                <w:b w:val="0"/>
                <w:bCs w:val="0"/>
                <w:sz w:val="24"/>
                <w:lang w:val="en-GB"/>
              </w:rPr>
              <w:t>.</w:t>
            </w:r>
          </w:p>
        </w:tc>
      </w:tr>
    </w:tbl>
    <w:p w14:paraId="78EA02EE" w14:textId="77777777" w:rsidR="00BC7EDC" w:rsidRDefault="00BC7EDC" w:rsidP="008A582E">
      <w:pPr>
        <w:pStyle w:val="Nadpis2"/>
      </w:pPr>
    </w:p>
    <w:p w14:paraId="447F6291" w14:textId="77777777" w:rsidR="00BC7EDC" w:rsidRDefault="00BC7EDC" w:rsidP="00BC7EDC">
      <w:pPr>
        <w:rPr>
          <w:rFonts w:ascii="J Baskerville TxN" w:hAnsi="J Baskerville TxN"/>
          <w:b/>
          <w:sz w:val="16"/>
          <w:szCs w:val="16"/>
        </w:rPr>
      </w:pPr>
    </w:p>
    <w:p w14:paraId="65F52320" w14:textId="77777777" w:rsidR="00BC7EDC" w:rsidRDefault="00BC7EDC" w:rsidP="00BC7EDC">
      <w:pPr>
        <w:rPr>
          <w:rFonts w:ascii="J Baskerville TxN" w:hAnsi="J Baskerville TxN"/>
          <w:b/>
          <w:sz w:val="16"/>
          <w:szCs w:val="16"/>
        </w:rPr>
      </w:pPr>
    </w:p>
    <w:p w14:paraId="08516349" w14:textId="77777777" w:rsidR="00BC7EDC" w:rsidRDefault="00BC7EDC" w:rsidP="00BC7EDC">
      <w:pPr>
        <w:jc w:val="center"/>
      </w:pPr>
    </w:p>
    <w:p w14:paraId="355AA722" w14:textId="7EA176A2" w:rsidR="00BC7EDC" w:rsidRPr="009940F3" w:rsidRDefault="004B7F86" w:rsidP="00BC7EDC">
      <w:pPr>
        <w:jc w:val="center"/>
        <w:rPr>
          <w:b/>
          <w:lang w:val="en-GB"/>
        </w:rPr>
      </w:pPr>
      <w:r w:rsidRPr="009940F3">
        <w:rPr>
          <w:b/>
          <w:lang w:val="en-GB"/>
        </w:rPr>
        <w:t>Article</w:t>
      </w:r>
      <w:r w:rsidR="00BC7EDC" w:rsidRPr="009940F3">
        <w:rPr>
          <w:b/>
          <w:lang w:val="en-GB"/>
        </w:rPr>
        <w:t xml:space="preserve"> 1</w:t>
      </w:r>
    </w:p>
    <w:p w14:paraId="71CAA55B" w14:textId="3CBD8C23" w:rsidR="00BC7EDC" w:rsidRPr="009940F3" w:rsidRDefault="004B7F86" w:rsidP="00BC7EDC">
      <w:pPr>
        <w:jc w:val="center"/>
        <w:rPr>
          <w:b/>
          <w:lang w:val="en-GB"/>
        </w:rPr>
      </w:pPr>
      <w:r w:rsidRPr="009940F3">
        <w:rPr>
          <w:b/>
          <w:lang w:val="en-GB"/>
        </w:rPr>
        <w:t>Introductory Provisions</w:t>
      </w:r>
    </w:p>
    <w:p w14:paraId="06368461" w14:textId="77777777" w:rsidR="00BC7EDC" w:rsidRPr="009940F3" w:rsidRDefault="00BC7EDC" w:rsidP="00BC7EDC">
      <w:pPr>
        <w:jc w:val="both"/>
        <w:rPr>
          <w:lang w:val="en-GB"/>
        </w:rPr>
      </w:pPr>
    </w:p>
    <w:p w14:paraId="74813B80" w14:textId="607B20D4" w:rsidR="00BC7EDC" w:rsidRPr="009940F3" w:rsidRDefault="00BC7EDC" w:rsidP="00BC7EDC">
      <w:pPr>
        <w:jc w:val="both"/>
        <w:rPr>
          <w:b/>
          <w:bCs/>
          <w:lang w:val="en-GB"/>
        </w:rPr>
      </w:pPr>
      <w:r w:rsidRPr="009940F3">
        <w:rPr>
          <w:lang w:val="en-GB"/>
        </w:rPr>
        <w:t xml:space="preserve">(1) </w:t>
      </w:r>
      <w:r w:rsidR="009C78C0" w:rsidRPr="009940F3">
        <w:rPr>
          <w:lang w:val="en-GB"/>
        </w:rPr>
        <w:t xml:space="preserve">On the basis of the Rector's Decision RR/6/2024 and in accordance with the Dean's Decision RD/06/2024 "Teaching timetable for the academic year 2024/2025", this Dean's decision is supplemented by preliminary registrations (hereinafter referred to as "pre-registrations") and </w:t>
      </w:r>
      <w:r w:rsidR="009C78C0" w:rsidRPr="009940F3">
        <w:rPr>
          <w:lang w:val="en-GB"/>
        </w:rPr>
        <w:lastRenderedPageBreak/>
        <w:t xml:space="preserve">registrations of bachelor's and follow-up (subsequent) master's students studies until the next year of study at the Faculty of Logistics and Crisis Management (hereinafter referred to as "FLCM") for the academic year 2024/2025. </w:t>
      </w:r>
      <w:r w:rsidR="009C78C0" w:rsidRPr="009940F3">
        <w:rPr>
          <w:b/>
          <w:bCs/>
          <w:lang w:val="en-GB"/>
        </w:rPr>
        <w:t>The decision does not apply to registrations and pre-registrations for the 1st year of bachelor's and subsequent master's studies for the winter semester.</w:t>
      </w:r>
    </w:p>
    <w:p w14:paraId="1CD49B88" w14:textId="77777777" w:rsidR="00BC7EDC" w:rsidRDefault="00BC7EDC" w:rsidP="00BC7EDC">
      <w:pPr>
        <w:jc w:val="both"/>
      </w:pPr>
    </w:p>
    <w:p w14:paraId="235F77F7" w14:textId="77777777" w:rsidR="00BC7EDC" w:rsidRDefault="00BC7EDC" w:rsidP="00BC7EDC">
      <w:pPr>
        <w:jc w:val="both"/>
      </w:pPr>
    </w:p>
    <w:p w14:paraId="208A041E" w14:textId="4C0AC1D4" w:rsidR="00BC7EDC" w:rsidRPr="00402C6A" w:rsidRDefault="009940F3" w:rsidP="00BC7EDC">
      <w:pPr>
        <w:jc w:val="center"/>
        <w:rPr>
          <w:b/>
          <w:lang w:val="en-GB"/>
        </w:rPr>
      </w:pPr>
      <w:r w:rsidRPr="00402C6A">
        <w:rPr>
          <w:b/>
          <w:lang w:val="en-GB"/>
        </w:rPr>
        <w:t>Article</w:t>
      </w:r>
      <w:r w:rsidR="00BC7EDC" w:rsidRPr="00402C6A">
        <w:rPr>
          <w:b/>
          <w:lang w:val="en-GB"/>
        </w:rPr>
        <w:t xml:space="preserve"> 2</w:t>
      </w:r>
    </w:p>
    <w:p w14:paraId="69CCAE04" w14:textId="513EFC20" w:rsidR="00BC7EDC" w:rsidRPr="00402C6A" w:rsidRDefault="00FD36CD" w:rsidP="00BC7EDC">
      <w:pPr>
        <w:jc w:val="center"/>
        <w:rPr>
          <w:b/>
          <w:lang w:val="en-GB"/>
        </w:rPr>
      </w:pPr>
      <w:r w:rsidRPr="00402C6A">
        <w:rPr>
          <w:b/>
          <w:lang w:val="en-GB"/>
        </w:rPr>
        <w:t>Study Control</w:t>
      </w:r>
    </w:p>
    <w:p w14:paraId="6C3CB55A" w14:textId="675CEFC5" w:rsidR="00BC7EDC" w:rsidRPr="00402C6A" w:rsidRDefault="00BC7EDC" w:rsidP="00BC7EDC">
      <w:pPr>
        <w:jc w:val="both"/>
        <w:rPr>
          <w:lang w:val="en-GB"/>
        </w:rPr>
      </w:pPr>
      <w:r w:rsidRPr="00402C6A">
        <w:rPr>
          <w:lang w:val="en-GB"/>
        </w:rPr>
        <w:t xml:space="preserve">(1) </w:t>
      </w:r>
      <w:r w:rsidR="00145172" w:rsidRPr="00402C6A">
        <w:rPr>
          <w:lang w:val="en-GB"/>
        </w:rPr>
        <w:t>It is recommended for students</w:t>
      </w:r>
      <w:r w:rsidRPr="00402C6A">
        <w:rPr>
          <w:lang w:val="en-GB"/>
        </w:rPr>
        <w:t>:</w:t>
      </w:r>
    </w:p>
    <w:p w14:paraId="70063F18" w14:textId="68A7395A" w:rsidR="00BC7EDC" w:rsidRPr="00402C6A" w:rsidRDefault="00860105" w:rsidP="00BC7EDC">
      <w:pPr>
        <w:pStyle w:val="Odstavecseseznamem"/>
        <w:numPr>
          <w:ilvl w:val="0"/>
          <w:numId w:val="1"/>
        </w:numPr>
        <w:jc w:val="both"/>
        <w:rPr>
          <w:lang w:val="en-GB"/>
        </w:rPr>
      </w:pPr>
      <w:r w:rsidRPr="00402C6A">
        <w:rPr>
          <w:lang w:val="en-GB"/>
        </w:rPr>
        <w:t>before registering electronically for the next year of study, check whether the information in the IS/STAG information system matches the study plan. The check can be done on the website</w:t>
      </w:r>
      <w:r w:rsidR="00BC7EDC" w:rsidRPr="00402C6A">
        <w:rPr>
          <w:lang w:val="en-GB"/>
        </w:rPr>
        <w:t xml:space="preserve">: </w:t>
      </w:r>
      <w:hyperlink r:id="rId8" w:history="1">
        <w:r w:rsidR="00BC7EDC" w:rsidRPr="00402C6A">
          <w:rPr>
            <w:rStyle w:val="Hypertextovodkaz"/>
            <w:lang w:val="en-GB"/>
          </w:rPr>
          <w:t>https://stag.utb.cz/portal</w:t>
        </w:r>
      </w:hyperlink>
      <w:r w:rsidR="00BC7EDC" w:rsidRPr="00402C6A">
        <w:rPr>
          <w:rStyle w:val="Hypertextovodkaz"/>
          <w:u w:val="none"/>
          <w:lang w:val="en-GB"/>
        </w:rPr>
        <w:t xml:space="preserve"> </w:t>
      </w:r>
      <w:r w:rsidR="00550082" w:rsidRPr="00402C6A">
        <w:rPr>
          <w:rStyle w:val="Hypertextovodkaz"/>
          <w:color w:val="auto"/>
          <w:u w:val="none"/>
          <w:lang w:val="en-GB"/>
        </w:rPr>
        <w:t>under the option</w:t>
      </w:r>
      <w:r w:rsidR="00BC7EDC" w:rsidRPr="00402C6A">
        <w:rPr>
          <w:rStyle w:val="Hypertextovodkaz"/>
          <w:color w:val="auto"/>
          <w:u w:val="none"/>
          <w:lang w:val="en-GB"/>
        </w:rPr>
        <w:t xml:space="preserve"> </w:t>
      </w:r>
      <w:r w:rsidR="00124098">
        <w:rPr>
          <w:rStyle w:val="Hypertextovodkaz"/>
          <w:b/>
          <w:color w:val="auto"/>
          <w:u w:val="none"/>
          <w:lang w:val="en-GB"/>
        </w:rPr>
        <w:t>“</w:t>
      </w:r>
      <w:r w:rsidR="00BC7EDC" w:rsidRPr="00402C6A">
        <w:rPr>
          <w:b/>
          <w:lang w:val="en-GB"/>
        </w:rPr>
        <w:t>M</w:t>
      </w:r>
      <w:r w:rsidR="00533915" w:rsidRPr="00402C6A">
        <w:rPr>
          <w:b/>
          <w:lang w:val="en-GB"/>
        </w:rPr>
        <w:t>y</w:t>
      </w:r>
      <w:r w:rsidR="00BC7EDC" w:rsidRPr="00402C6A">
        <w:rPr>
          <w:b/>
          <w:lang w:val="en-GB"/>
        </w:rPr>
        <w:t xml:space="preserve"> stud</w:t>
      </w:r>
      <w:r w:rsidR="009257A0" w:rsidRPr="00402C6A">
        <w:rPr>
          <w:b/>
          <w:lang w:val="en-GB"/>
        </w:rPr>
        <w:t>y</w:t>
      </w:r>
      <w:r w:rsidR="00BC7EDC" w:rsidRPr="00402C6A">
        <w:rPr>
          <w:b/>
          <w:lang w:val="en-GB"/>
        </w:rPr>
        <w:t xml:space="preserve"> → </w:t>
      </w:r>
      <w:r w:rsidR="004F11D9" w:rsidRPr="00402C6A">
        <w:rPr>
          <w:b/>
          <w:lang w:val="en-GB"/>
        </w:rPr>
        <w:t>Course of</w:t>
      </w:r>
      <w:r w:rsidR="00A63843" w:rsidRPr="00402C6A">
        <w:rPr>
          <w:b/>
          <w:lang w:val="en-GB"/>
        </w:rPr>
        <w:t xml:space="preserve"> </w:t>
      </w:r>
      <w:proofErr w:type="gramStart"/>
      <w:r w:rsidR="00A63843" w:rsidRPr="00402C6A">
        <w:rPr>
          <w:b/>
          <w:lang w:val="en-GB"/>
        </w:rPr>
        <w:t>study</w:t>
      </w:r>
      <w:r w:rsidR="00BC7EDC" w:rsidRPr="00402C6A">
        <w:rPr>
          <w:b/>
          <w:lang w:val="en-GB"/>
        </w:rPr>
        <w:t>“</w:t>
      </w:r>
      <w:proofErr w:type="gramEnd"/>
      <w:r w:rsidR="00BC7EDC" w:rsidRPr="00402C6A">
        <w:rPr>
          <w:lang w:val="en-GB"/>
        </w:rPr>
        <w:t>,</w:t>
      </w:r>
    </w:p>
    <w:p w14:paraId="3AAF703C" w14:textId="2E0B0688" w:rsidR="00BC7EDC" w:rsidRPr="00402C6A" w:rsidRDefault="00EF45EB" w:rsidP="00BC7EDC">
      <w:pPr>
        <w:pStyle w:val="Odstavecseseznamem"/>
        <w:numPr>
          <w:ilvl w:val="0"/>
          <w:numId w:val="1"/>
        </w:numPr>
        <w:jc w:val="both"/>
        <w:rPr>
          <w:b/>
          <w:lang w:val="en-GB"/>
        </w:rPr>
      </w:pPr>
      <w:r w:rsidRPr="00402C6A">
        <w:rPr>
          <w:lang w:val="en-GB"/>
        </w:rPr>
        <w:t>in the event of detection of irregularities, seek redress immediately. Data correction is ensured by the teachers of the relevant subject. Contacts for teachers are published at</w:t>
      </w:r>
      <w:r w:rsidR="00BC7EDC" w:rsidRPr="00402C6A">
        <w:rPr>
          <w:lang w:val="en-GB"/>
        </w:rPr>
        <w:t xml:space="preserve">: </w:t>
      </w:r>
      <w:hyperlink r:id="rId9" w:history="1">
        <w:r w:rsidR="00BC7EDC" w:rsidRPr="00402C6A">
          <w:rPr>
            <w:rStyle w:val="Hypertextovodkaz"/>
            <w:lang w:val="en-GB"/>
          </w:rPr>
          <w:t>https://flkr.utb.cz/kontakty/</w:t>
        </w:r>
      </w:hyperlink>
      <w:r w:rsidR="00BC7EDC" w:rsidRPr="00402C6A">
        <w:rPr>
          <w:lang w:val="en-GB"/>
        </w:rPr>
        <w:t xml:space="preserve"> </w:t>
      </w:r>
      <w:r w:rsidR="00124098">
        <w:rPr>
          <w:lang w:val="en-GB"/>
        </w:rPr>
        <w:t>“</w:t>
      </w:r>
      <w:r w:rsidR="00BC7EDC" w:rsidRPr="00402C6A">
        <w:rPr>
          <w:lang w:val="en-GB"/>
        </w:rPr>
        <w:t>Tele</w:t>
      </w:r>
      <w:r w:rsidR="003F46AB" w:rsidRPr="00402C6A">
        <w:rPr>
          <w:lang w:val="en-GB"/>
        </w:rPr>
        <w:t xml:space="preserve">phone </w:t>
      </w:r>
      <w:proofErr w:type="gramStart"/>
      <w:r w:rsidR="003F46AB" w:rsidRPr="00402C6A">
        <w:rPr>
          <w:lang w:val="en-GB"/>
        </w:rPr>
        <w:t>directory</w:t>
      </w:r>
      <w:r w:rsidR="00BC7EDC" w:rsidRPr="00402C6A">
        <w:rPr>
          <w:lang w:val="en-GB"/>
        </w:rPr>
        <w:t>“</w:t>
      </w:r>
      <w:proofErr w:type="gramEnd"/>
      <w:r w:rsidR="00BC7EDC" w:rsidRPr="00402C6A">
        <w:rPr>
          <w:lang w:val="en-GB"/>
        </w:rPr>
        <w:t>.</w:t>
      </w:r>
      <w:r w:rsidR="009956EA" w:rsidRPr="00402C6A">
        <w:rPr>
          <w:lang w:val="en-GB"/>
        </w:rPr>
        <w:t xml:space="preserve"> In the case of an external teacher, the student turns to the director of the institute (or guarantor) that provides the subject.</w:t>
      </w:r>
    </w:p>
    <w:p w14:paraId="777172A7" w14:textId="77777777" w:rsidR="00BC7EDC" w:rsidRPr="00402C6A" w:rsidRDefault="00BC7EDC" w:rsidP="00BC7EDC">
      <w:pPr>
        <w:jc w:val="both"/>
        <w:rPr>
          <w:b/>
          <w:lang w:val="en-GB"/>
        </w:rPr>
      </w:pPr>
    </w:p>
    <w:p w14:paraId="56486E19" w14:textId="24838018" w:rsidR="00BC7EDC" w:rsidRPr="00402C6A" w:rsidRDefault="00CD3BDC" w:rsidP="00BC7EDC">
      <w:pPr>
        <w:pStyle w:val="Odstavecseseznamem"/>
        <w:jc w:val="both"/>
        <w:rPr>
          <w:b/>
          <w:lang w:val="en-GB"/>
        </w:rPr>
      </w:pPr>
      <w:r w:rsidRPr="00402C6A">
        <w:rPr>
          <w:b/>
          <w:lang w:val="en-GB"/>
        </w:rPr>
        <w:t>The deadline for taking credits and exams for the 2023/2024 academic year is</w:t>
      </w:r>
      <w:r w:rsidR="00BC7EDC" w:rsidRPr="00402C6A">
        <w:rPr>
          <w:b/>
          <w:lang w:val="en-GB"/>
        </w:rPr>
        <w:t xml:space="preserve"> 30. 8. 2024. </w:t>
      </w:r>
    </w:p>
    <w:p w14:paraId="33B4919F" w14:textId="77777777" w:rsidR="00BC7EDC" w:rsidRPr="00402C6A" w:rsidRDefault="00BC7EDC" w:rsidP="00BC7EDC">
      <w:pPr>
        <w:pStyle w:val="Odstavecseseznamem"/>
        <w:jc w:val="both"/>
        <w:rPr>
          <w:b/>
          <w:lang w:val="en-GB"/>
        </w:rPr>
      </w:pPr>
    </w:p>
    <w:p w14:paraId="314340C0" w14:textId="4DF159A4" w:rsidR="00BC7EDC" w:rsidRPr="00402C6A" w:rsidRDefault="008B7454" w:rsidP="00BC7EDC">
      <w:pPr>
        <w:pStyle w:val="Odstavecseseznamem"/>
        <w:jc w:val="center"/>
        <w:rPr>
          <w:b/>
          <w:lang w:val="en-GB"/>
        </w:rPr>
      </w:pPr>
      <w:r w:rsidRPr="00402C6A">
        <w:rPr>
          <w:b/>
          <w:lang w:val="en-GB"/>
        </w:rPr>
        <w:t>Article</w:t>
      </w:r>
      <w:r w:rsidR="00BC7EDC" w:rsidRPr="00402C6A">
        <w:rPr>
          <w:b/>
          <w:lang w:val="en-GB"/>
        </w:rPr>
        <w:t xml:space="preserve"> 3</w:t>
      </w:r>
    </w:p>
    <w:p w14:paraId="7C17E43B" w14:textId="6AA2E505" w:rsidR="00BC7EDC" w:rsidRPr="00402C6A" w:rsidRDefault="00BC7EDC" w:rsidP="00BC7EDC">
      <w:pPr>
        <w:pStyle w:val="Odstavecseseznamem"/>
        <w:jc w:val="center"/>
        <w:rPr>
          <w:b/>
          <w:lang w:val="en-GB"/>
        </w:rPr>
      </w:pPr>
      <w:r w:rsidRPr="00402C6A">
        <w:rPr>
          <w:b/>
          <w:lang w:val="en-GB"/>
        </w:rPr>
        <w:t>P</w:t>
      </w:r>
      <w:r w:rsidR="008B7454" w:rsidRPr="00402C6A">
        <w:rPr>
          <w:b/>
          <w:lang w:val="en-GB"/>
        </w:rPr>
        <w:t>reliminary Registration</w:t>
      </w:r>
    </w:p>
    <w:p w14:paraId="3B9BAD82" w14:textId="77777777" w:rsidR="00BC7EDC" w:rsidRDefault="00BC7EDC" w:rsidP="00BC7EDC">
      <w:pPr>
        <w:pStyle w:val="Odstavecseseznamem"/>
        <w:jc w:val="center"/>
        <w:rPr>
          <w:b/>
        </w:rPr>
      </w:pPr>
    </w:p>
    <w:p w14:paraId="5E5C3AA7" w14:textId="5620B60F" w:rsidR="00BC7EDC" w:rsidRPr="00B248D2" w:rsidRDefault="00BC7EDC" w:rsidP="00BC7EDC">
      <w:pPr>
        <w:pStyle w:val="Odstavecseseznamem"/>
        <w:ind w:left="0"/>
        <w:jc w:val="both"/>
        <w:rPr>
          <w:b/>
          <w:lang w:val="en-GB"/>
        </w:rPr>
      </w:pPr>
      <w:r w:rsidRPr="00CA74F4">
        <w:t>(1)</w:t>
      </w:r>
      <w:r>
        <w:rPr>
          <w:b/>
        </w:rPr>
        <w:t xml:space="preserve"> </w:t>
      </w:r>
      <w:r w:rsidR="00B248D2" w:rsidRPr="00B248D2">
        <w:rPr>
          <w:b/>
          <w:lang w:val="en-GB"/>
        </w:rPr>
        <w:t>Every full-time and combined student is required to take part in pre-registration for the winter and summer semesters of the academic year 2024/2025.</w:t>
      </w:r>
      <w:r w:rsidRPr="00B248D2">
        <w:rPr>
          <w:b/>
          <w:lang w:val="en-GB"/>
        </w:rPr>
        <w:t xml:space="preserve"> </w:t>
      </w:r>
    </w:p>
    <w:p w14:paraId="1342FE20" w14:textId="77777777" w:rsidR="00BC7EDC" w:rsidRPr="00B248D2" w:rsidRDefault="00BC7EDC" w:rsidP="00BC7EDC">
      <w:pPr>
        <w:jc w:val="both"/>
        <w:rPr>
          <w:lang w:val="en-GB"/>
        </w:rPr>
      </w:pPr>
    </w:p>
    <w:p w14:paraId="0C1BC2DB" w14:textId="5A238768" w:rsidR="00BC7EDC" w:rsidRPr="00124098" w:rsidRDefault="00BC7EDC" w:rsidP="00BC7EDC">
      <w:pPr>
        <w:jc w:val="both"/>
        <w:rPr>
          <w:lang w:val="en-GB"/>
        </w:rPr>
      </w:pPr>
      <w:r w:rsidRPr="00124098">
        <w:rPr>
          <w:lang w:val="en-GB"/>
        </w:rPr>
        <w:t xml:space="preserve">(2) </w:t>
      </w:r>
      <w:r w:rsidR="00EE5CD2" w:rsidRPr="00124098">
        <w:rPr>
          <w:lang w:val="en-GB"/>
        </w:rPr>
        <w:t>Pre-registration will only take place for subjects, not for scheduled events; i.e. students will not create their own personal lesson plans, but the schedule will be drawn up by the faculty scheduler and published at</w:t>
      </w:r>
      <w:r w:rsidRPr="00124098">
        <w:rPr>
          <w:lang w:val="en-GB"/>
        </w:rPr>
        <w:t xml:space="preserve">: </w:t>
      </w:r>
      <w:hyperlink r:id="rId10" w:history="1">
        <w:r w:rsidRPr="00124098">
          <w:rPr>
            <w:rStyle w:val="Hypertextovodkaz"/>
            <w:lang w:val="en-GB"/>
          </w:rPr>
          <w:t>https://stag.utb.cz/portal</w:t>
        </w:r>
      </w:hyperlink>
      <w:r w:rsidRPr="00124098">
        <w:rPr>
          <w:lang w:val="en-GB"/>
        </w:rPr>
        <w:t xml:space="preserve"> </w:t>
      </w:r>
      <w:r w:rsidR="00EE5CD2" w:rsidRPr="00124098">
        <w:rPr>
          <w:lang w:val="en-GB"/>
        </w:rPr>
        <w:t>under the option</w:t>
      </w:r>
      <w:r w:rsidRPr="00124098">
        <w:rPr>
          <w:lang w:val="en-GB"/>
        </w:rPr>
        <w:t xml:space="preserve"> </w:t>
      </w:r>
      <w:r w:rsidR="00124098">
        <w:rPr>
          <w:b/>
          <w:lang w:val="en-GB"/>
        </w:rPr>
        <w:t>“</w:t>
      </w:r>
      <w:r w:rsidR="00EE5CD2" w:rsidRPr="00124098">
        <w:rPr>
          <w:b/>
          <w:lang w:val="en-GB"/>
        </w:rPr>
        <w:t>Browsing</w:t>
      </w:r>
      <w:r w:rsidRPr="00124098">
        <w:rPr>
          <w:b/>
          <w:lang w:val="en-GB"/>
        </w:rPr>
        <w:t xml:space="preserve"> →</w:t>
      </w:r>
      <w:r w:rsidRPr="00124098">
        <w:rPr>
          <w:lang w:val="en-GB"/>
        </w:rPr>
        <w:t xml:space="preserve"> </w:t>
      </w:r>
      <w:r w:rsidRPr="00124098">
        <w:rPr>
          <w:b/>
          <w:lang w:val="en-GB"/>
        </w:rPr>
        <w:t>P</w:t>
      </w:r>
      <w:r w:rsidR="00EE5CD2" w:rsidRPr="00124098">
        <w:rPr>
          <w:b/>
          <w:lang w:val="en-GB"/>
        </w:rPr>
        <w:t xml:space="preserve">re-registration </w:t>
      </w:r>
      <w:proofErr w:type="gramStart"/>
      <w:r w:rsidR="00EE5CD2" w:rsidRPr="00124098">
        <w:rPr>
          <w:b/>
          <w:lang w:val="en-GB"/>
        </w:rPr>
        <w:t>circles</w:t>
      </w:r>
      <w:r w:rsidRPr="00124098">
        <w:rPr>
          <w:b/>
          <w:lang w:val="en-GB"/>
        </w:rPr>
        <w:t>“</w:t>
      </w:r>
      <w:proofErr w:type="gramEnd"/>
      <w:r w:rsidRPr="00124098">
        <w:rPr>
          <w:lang w:val="en-GB"/>
        </w:rPr>
        <w:t>.</w:t>
      </w:r>
    </w:p>
    <w:p w14:paraId="200F0C00" w14:textId="77777777" w:rsidR="00BC7EDC" w:rsidRDefault="00BC7EDC" w:rsidP="00BC7EDC">
      <w:pPr>
        <w:jc w:val="both"/>
      </w:pPr>
    </w:p>
    <w:p w14:paraId="00E5F26D" w14:textId="06C739FF" w:rsidR="00BD31C7" w:rsidRPr="007D2F4B" w:rsidRDefault="00BC7EDC" w:rsidP="00BD31C7">
      <w:pPr>
        <w:jc w:val="both"/>
        <w:rPr>
          <w:lang w:val="en-GB"/>
        </w:rPr>
      </w:pPr>
      <w:r w:rsidRPr="007D2F4B">
        <w:rPr>
          <w:lang w:val="en-GB"/>
        </w:rPr>
        <w:t xml:space="preserve">(3) </w:t>
      </w:r>
      <w:r w:rsidR="00E32496" w:rsidRPr="007D2F4B">
        <w:rPr>
          <w:lang w:val="en-GB"/>
        </w:rPr>
        <w:t>Pre-registration for the winter and summer semesters of the academic year 2024/2025 will take place after logging into the system via the web interface at</w:t>
      </w:r>
      <w:r w:rsidRPr="007D2F4B">
        <w:rPr>
          <w:lang w:val="en-GB"/>
        </w:rPr>
        <w:t xml:space="preserve"> </w:t>
      </w:r>
      <w:hyperlink r:id="rId11" w:history="1">
        <w:r w:rsidRPr="007D2F4B">
          <w:rPr>
            <w:rStyle w:val="Hypertextovodkaz"/>
            <w:lang w:val="en-GB"/>
          </w:rPr>
          <w:t>https://stag.utb.cz</w:t>
        </w:r>
      </w:hyperlink>
      <w:r w:rsidRPr="007D2F4B">
        <w:rPr>
          <w:rStyle w:val="Hypertextovodkaz"/>
          <w:lang w:val="en-GB"/>
        </w:rPr>
        <w:t>/portal</w:t>
      </w:r>
      <w:r w:rsidRPr="007D2F4B">
        <w:rPr>
          <w:lang w:val="en-GB"/>
        </w:rPr>
        <w:t xml:space="preserve"> </w:t>
      </w:r>
      <w:r w:rsidR="00C4646C" w:rsidRPr="007D2F4B">
        <w:rPr>
          <w:lang w:val="en-GB"/>
        </w:rPr>
        <w:t>under the option</w:t>
      </w:r>
      <w:r w:rsidRPr="007D2F4B">
        <w:rPr>
          <w:lang w:val="en-GB"/>
        </w:rPr>
        <w:t xml:space="preserve"> </w:t>
      </w:r>
      <w:r w:rsidR="007D2F4B">
        <w:rPr>
          <w:b/>
          <w:lang w:val="en-GB"/>
        </w:rPr>
        <w:t>“</w:t>
      </w:r>
      <w:r w:rsidRPr="007D2F4B">
        <w:rPr>
          <w:b/>
          <w:lang w:val="en-GB"/>
        </w:rPr>
        <w:t>M</w:t>
      </w:r>
      <w:r w:rsidR="009D712C" w:rsidRPr="007D2F4B">
        <w:rPr>
          <w:b/>
          <w:lang w:val="en-GB"/>
        </w:rPr>
        <w:t>y study</w:t>
      </w:r>
      <w:r w:rsidRPr="007D2F4B">
        <w:rPr>
          <w:lang w:val="en-GB"/>
        </w:rPr>
        <w:t xml:space="preserve"> → </w:t>
      </w:r>
      <w:r w:rsidRPr="007D2F4B">
        <w:rPr>
          <w:b/>
          <w:lang w:val="en-GB"/>
        </w:rPr>
        <w:t>P</w:t>
      </w:r>
      <w:r w:rsidR="009D712C" w:rsidRPr="007D2F4B">
        <w:rPr>
          <w:b/>
          <w:lang w:val="en-GB"/>
        </w:rPr>
        <w:t>re-</w:t>
      </w:r>
      <w:proofErr w:type="gramStart"/>
      <w:r w:rsidR="009D712C" w:rsidRPr="007D2F4B">
        <w:rPr>
          <w:b/>
          <w:lang w:val="en-GB"/>
        </w:rPr>
        <w:t>registration</w:t>
      </w:r>
      <w:r w:rsidRPr="007D2F4B">
        <w:rPr>
          <w:b/>
          <w:lang w:val="en-GB"/>
        </w:rPr>
        <w:t>“</w:t>
      </w:r>
      <w:proofErr w:type="gramEnd"/>
      <w:r w:rsidRPr="007D2F4B">
        <w:rPr>
          <w:lang w:val="en-GB"/>
        </w:rPr>
        <w:t xml:space="preserve">. </w:t>
      </w:r>
      <w:r w:rsidR="00BD31C7" w:rsidRPr="007D2F4B">
        <w:rPr>
          <w:lang w:val="en-GB"/>
        </w:rPr>
        <w:t>The method of logging into the portal version of IS/STAG (username and password) is described on the initial page of the portal.</w:t>
      </w:r>
    </w:p>
    <w:p w14:paraId="7C4C1791" w14:textId="1091E01F" w:rsidR="00BC7EDC" w:rsidRPr="007D2F4B" w:rsidRDefault="00BD31C7" w:rsidP="00BD31C7">
      <w:pPr>
        <w:jc w:val="both"/>
        <w:rPr>
          <w:lang w:val="en-GB"/>
        </w:rPr>
      </w:pPr>
      <w:r w:rsidRPr="007D2F4B">
        <w:rPr>
          <w:lang w:val="en-GB"/>
        </w:rPr>
        <w:t>After clicking on the individual blocks of subjects (compulsory, mandatory optional, optional), click on the appropriate code of the subject and, after opening its window, follow the instructions in the lower part of the window.</w:t>
      </w:r>
    </w:p>
    <w:p w14:paraId="08B47202" w14:textId="77777777" w:rsidR="00BC7EDC" w:rsidRDefault="00BC7EDC" w:rsidP="00BC7EDC">
      <w:pPr>
        <w:jc w:val="both"/>
      </w:pPr>
    </w:p>
    <w:p w14:paraId="0D866EA0" w14:textId="353C3614" w:rsidR="00BC7EDC" w:rsidRPr="009375CA" w:rsidRDefault="00BC7EDC" w:rsidP="00BC7EDC">
      <w:pPr>
        <w:jc w:val="both"/>
        <w:rPr>
          <w:lang w:val="en-GB"/>
        </w:rPr>
      </w:pPr>
      <w:r w:rsidRPr="009375CA">
        <w:rPr>
          <w:lang w:val="en-GB"/>
        </w:rPr>
        <w:t xml:space="preserve">(4) </w:t>
      </w:r>
      <w:r w:rsidR="009375CA" w:rsidRPr="009375CA">
        <w:rPr>
          <w:lang w:val="en-GB"/>
        </w:rPr>
        <w:t>Pre-registration for the 2024/2025 academic year will take place</w:t>
      </w:r>
      <w:r w:rsidRPr="009375CA">
        <w:rPr>
          <w:lang w:val="en-GB"/>
        </w:rPr>
        <w:t xml:space="preserve">: </w:t>
      </w:r>
    </w:p>
    <w:p w14:paraId="794EB6EE" w14:textId="1F78D140" w:rsidR="00BC7EDC" w:rsidRPr="009375CA" w:rsidRDefault="005F64E1" w:rsidP="00BC7EDC">
      <w:pPr>
        <w:pStyle w:val="Odstavecseseznamem"/>
        <w:numPr>
          <w:ilvl w:val="0"/>
          <w:numId w:val="1"/>
        </w:numPr>
        <w:jc w:val="both"/>
        <w:rPr>
          <w:b/>
          <w:lang w:val="en-GB"/>
        </w:rPr>
      </w:pPr>
      <w:r w:rsidRPr="009375CA">
        <w:rPr>
          <w:lang w:val="en-GB"/>
        </w:rPr>
        <w:t>for</w:t>
      </w:r>
      <w:r w:rsidR="00BC7EDC" w:rsidRPr="009375CA">
        <w:rPr>
          <w:b/>
          <w:lang w:val="en-GB"/>
        </w:rPr>
        <w:t xml:space="preserve"> </w:t>
      </w:r>
      <w:r w:rsidRPr="009375CA">
        <w:rPr>
          <w:b/>
          <w:lang w:val="en-GB"/>
        </w:rPr>
        <w:t>winter</w:t>
      </w:r>
      <w:r w:rsidR="00BC7EDC" w:rsidRPr="009375CA">
        <w:rPr>
          <w:b/>
          <w:lang w:val="en-GB"/>
        </w:rPr>
        <w:t xml:space="preserve"> semest</w:t>
      </w:r>
      <w:r w:rsidRPr="009375CA">
        <w:rPr>
          <w:b/>
          <w:lang w:val="en-GB"/>
        </w:rPr>
        <w:t>e</w:t>
      </w:r>
      <w:r w:rsidR="00BC7EDC" w:rsidRPr="009375CA">
        <w:rPr>
          <w:b/>
          <w:lang w:val="en-GB"/>
        </w:rPr>
        <w:t>r</w:t>
      </w:r>
      <w:r w:rsidR="00BC7EDC" w:rsidRPr="009375CA">
        <w:rPr>
          <w:lang w:val="en-GB"/>
        </w:rPr>
        <w:t xml:space="preserve">: </w:t>
      </w:r>
      <w:r w:rsidR="00BC7EDC" w:rsidRPr="009375CA">
        <w:rPr>
          <w:lang w:val="en-GB"/>
        </w:rPr>
        <w:tab/>
      </w:r>
      <w:r w:rsidR="00BC7EDC" w:rsidRPr="009375CA">
        <w:rPr>
          <w:b/>
          <w:lang w:val="en-GB"/>
        </w:rPr>
        <w:t xml:space="preserve">1. 8. 2024 7:00 </w:t>
      </w:r>
      <w:r w:rsidR="0001550E" w:rsidRPr="009375CA">
        <w:rPr>
          <w:b/>
          <w:lang w:val="en-GB"/>
        </w:rPr>
        <w:t>a.m.</w:t>
      </w:r>
      <w:r w:rsidR="00BC7EDC" w:rsidRPr="009375CA">
        <w:rPr>
          <w:b/>
          <w:lang w:val="en-GB"/>
        </w:rPr>
        <w:t xml:space="preserve"> - 12. 8. 2024 </w:t>
      </w:r>
      <w:r w:rsidR="0001550E" w:rsidRPr="009375CA">
        <w:rPr>
          <w:b/>
          <w:lang w:val="en-GB"/>
        </w:rPr>
        <w:t>11</w:t>
      </w:r>
      <w:r w:rsidR="00BC7EDC" w:rsidRPr="009375CA">
        <w:rPr>
          <w:b/>
          <w:lang w:val="en-GB"/>
        </w:rPr>
        <w:t xml:space="preserve">:59 </w:t>
      </w:r>
      <w:r w:rsidR="0001550E" w:rsidRPr="009375CA">
        <w:rPr>
          <w:b/>
          <w:lang w:val="en-GB"/>
        </w:rPr>
        <w:t>p.m.</w:t>
      </w:r>
      <w:r w:rsidR="00BC7EDC" w:rsidRPr="009375CA">
        <w:rPr>
          <w:b/>
          <w:lang w:val="en-GB"/>
        </w:rPr>
        <w:t xml:space="preserve">, </w:t>
      </w:r>
    </w:p>
    <w:p w14:paraId="5BCCBB40" w14:textId="03ED9AD4" w:rsidR="00BC7EDC" w:rsidRPr="009375CA" w:rsidRDefault="005F64E1" w:rsidP="00BC7EDC">
      <w:pPr>
        <w:pStyle w:val="Odstavecseseznamem"/>
        <w:numPr>
          <w:ilvl w:val="0"/>
          <w:numId w:val="1"/>
        </w:numPr>
        <w:jc w:val="both"/>
        <w:rPr>
          <w:b/>
          <w:lang w:val="en-GB"/>
        </w:rPr>
      </w:pPr>
      <w:r w:rsidRPr="009375CA">
        <w:rPr>
          <w:lang w:val="en-GB"/>
        </w:rPr>
        <w:t>for</w:t>
      </w:r>
      <w:r w:rsidR="00BC7EDC" w:rsidRPr="009375CA">
        <w:rPr>
          <w:b/>
          <w:lang w:val="en-GB"/>
        </w:rPr>
        <w:t xml:space="preserve"> </w:t>
      </w:r>
      <w:r w:rsidRPr="009375CA">
        <w:rPr>
          <w:b/>
          <w:lang w:val="en-GB"/>
        </w:rPr>
        <w:t>summer</w:t>
      </w:r>
      <w:r w:rsidR="00BC7EDC" w:rsidRPr="009375CA">
        <w:rPr>
          <w:b/>
          <w:lang w:val="en-GB"/>
        </w:rPr>
        <w:t xml:space="preserve"> semest</w:t>
      </w:r>
      <w:r w:rsidRPr="009375CA">
        <w:rPr>
          <w:b/>
          <w:lang w:val="en-GB"/>
        </w:rPr>
        <w:t>e</w:t>
      </w:r>
      <w:r w:rsidR="00BC7EDC" w:rsidRPr="009375CA">
        <w:rPr>
          <w:b/>
          <w:lang w:val="en-GB"/>
        </w:rPr>
        <w:t>r</w:t>
      </w:r>
      <w:r w:rsidR="00BC7EDC" w:rsidRPr="009375CA">
        <w:rPr>
          <w:lang w:val="en-GB"/>
        </w:rPr>
        <w:t>:</w:t>
      </w:r>
      <w:r w:rsidR="0001550E" w:rsidRPr="009375CA">
        <w:rPr>
          <w:lang w:val="en-GB"/>
        </w:rPr>
        <w:t xml:space="preserve"> </w:t>
      </w:r>
      <w:r w:rsidR="00BC7EDC" w:rsidRPr="009375CA">
        <w:rPr>
          <w:b/>
          <w:lang w:val="en-GB"/>
        </w:rPr>
        <w:t xml:space="preserve">11. 11. 2024 7:00 </w:t>
      </w:r>
      <w:r w:rsidR="0001550E" w:rsidRPr="009375CA">
        <w:rPr>
          <w:b/>
          <w:lang w:val="en-GB"/>
        </w:rPr>
        <w:t>a.m.</w:t>
      </w:r>
      <w:r w:rsidR="00BC7EDC" w:rsidRPr="009375CA">
        <w:rPr>
          <w:b/>
          <w:lang w:val="en-GB"/>
        </w:rPr>
        <w:t xml:space="preserve"> - 30. 11. 2024 do </w:t>
      </w:r>
      <w:r w:rsidR="0001550E" w:rsidRPr="009375CA">
        <w:rPr>
          <w:b/>
          <w:lang w:val="en-GB"/>
        </w:rPr>
        <w:t>11</w:t>
      </w:r>
      <w:r w:rsidR="00BC7EDC" w:rsidRPr="009375CA">
        <w:rPr>
          <w:b/>
          <w:lang w:val="en-GB"/>
        </w:rPr>
        <w:t xml:space="preserve">:59 </w:t>
      </w:r>
      <w:r w:rsidR="0001550E" w:rsidRPr="009375CA">
        <w:rPr>
          <w:b/>
          <w:lang w:val="en-GB"/>
        </w:rPr>
        <w:t>p.m</w:t>
      </w:r>
      <w:r w:rsidR="00BC7EDC" w:rsidRPr="009375CA">
        <w:rPr>
          <w:b/>
          <w:lang w:val="en-GB"/>
        </w:rPr>
        <w:t xml:space="preserve">. </w:t>
      </w:r>
    </w:p>
    <w:p w14:paraId="58386A94" w14:textId="77777777" w:rsidR="00BC7EDC" w:rsidRPr="009375CA" w:rsidRDefault="00BC7EDC" w:rsidP="00BC7EDC">
      <w:pPr>
        <w:jc w:val="both"/>
        <w:rPr>
          <w:lang w:val="en-GB"/>
        </w:rPr>
      </w:pPr>
    </w:p>
    <w:p w14:paraId="79E791C2" w14:textId="2F025ED1" w:rsidR="007D4AFF" w:rsidRPr="00C03881" w:rsidRDefault="00BC7EDC" w:rsidP="007D4AFF">
      <w:pPr>
        <w:jc w:val="both"/>
        <w:rPr>
          <w:lang w:val="en-GB"/>
        </w:rPr>
      </w:pPr>
      <w:r w:rsidRPr="00C03881">
        <w:rPr>
          <w:lang w:val="en-GB"/>
        </w:rPr>
        <w:lastRenderedPageBreak/>
        <w:t xml:space="preserve">(5) </w:t>
      </w:r>
      <w:r w:rsidR="007D4AFF" w:rsidRPr="00C03881">
        <w:rPr>
          <w:lang w:val="en-GB"/>
        </w:rPr>
        <w:t xml:space="preserve">As part of pre-registration, the student will </w:t>
      </w:r>
      <w:r w:rsidR="00C03881" w:rsidRPr="00C03881">
        <w:rPr>
          <w:lang w:val="en-GB"/>
        </w:rPr>
        <w:t>enrol</w:t>
      </w:r>
      <w:r w:rsidR="007D4AFF" w:rsidRPr="00C03881">
        <w:rPr>
          <w:lang w:val="en-GB"/>
        </w:rPr>
        <w:t xml:space="preserve"> in all the subjects he will study in the upcoming semester of the academic year 2024/2025, i.e.:</w:t>
      </w:r>
    </w:p>
    <w:p w14:paraId="43CFBFE7" w14:textId="77777777" w:rsidR="007D4AFF" w:rsidRPr="00C03881" w:rsidRDefault="007D4AFF" w:rsidP="007D4AFF">
      <w:pPr>
        <w:jc w:val="both"/>
        <w:rPr>
          <w:lang w:val="en-GB"/>
        </w:rPr>
      </w:pPr>
      <w:r w:rsidRPr="00C03881">
        <w:rPr>
          <w:lang w:val="en-GB"/>
        </w:rPr>
        <w:t>• compulsory and compulsory optional subjects from the following year of study of the given semester,</w:t>
      </w:r>
    </w:p>
    <w:p w14:paraId="1401E7A6" w14:textId="77777777" w:rsidR="007D4AFF" w:rsidRPr="00C03881" w:rsidRDefault="007D4AFF" w:rsidP="007D4AFF">
      <w:pPr>
        <w:jc w:val="both"/>
        <w:rPr>
          <w:lang w:val="en-GB"/>
        </w:rPr>
      </w:pPr>
      <w:r w:rsidRPr="00C03881">
        <w:rPr>
          <w:lang w:val="en-GB"/>
        </w:rPr>
        <w:t>• subjects that he has not yet completed from the winter semester of the previous year of study (when pre-registering for the winter semester), or of the summer semester of the previous year of study (when pre-registering for the summer semester),</w:t>
      </w:r>
    </w:p>
    <w:p w14:paraId="28207FE8" w14:textId="77777777" w:rsidR="007D4AFF" w:rsidRPr="00C03881" w:rsidRDefault="007D4AFF" w:rsidP="007D4AFF">
      <w:pPr>
        <w:jc w:val="both"/>
        <w:rPr>
          <w:lang w:val="en-GB"/>
        </w:rPr>
      </w:pPr>
      <w:r w:rsidRPr="00C03881">
        <w:rPr>
          <w:lang w:val="en-GB"/>
        </w:rPr>
        <w:t>• chosen subjects from the block of optional subjects.</w:t>
      </w:r>
    </w:p>
    <w:p w14:paraId="2EAC6533" w14:textId="01D7AE64" w:rsidR="00BC7EDC" w:rsidRPr="00C03881" w:rsidRDefault="007D4AFF" w:rsidP="007D4AFF">
      <w:pPr>
        <w:jc w:val="both"/>
        <w:rPr>
          <w:lang w:val="en-GB"/>
        </w:rPr>
      </w:pPr>
      <w:r w:rsidRPr="00C03881">
        <w:rPr>
          <w:lang w:val="en-GB"/>
        </w:rPr>
        <w:t>According to Article 6, paragraph (2) of the TBU Study and Examination Regulations, the subject can be enrolled no more than twice.</w:t>
      </w:r>
      <w:r w:rsidR="00BC7EDC" w:rsidRPr="00C03881">
        <w:rPr>
          <w:lang w:val="en-GB"/>
        </w:rPr>
        <w:t xml:space="preserve"> </w:t>
      </w:r>
    </w:p>
    <w:p w14:paraId="26B3301E" w14:textId="77777777" w:rsidR="00BC7EDC" w:rsidRDefault="00BC7EDC" w:rsidP="00BC7EDC">
      <w:pPr>
        <w:jc w:val="both"/>
      </w:pPr>
    </w:p>
    <w:p w14:paraId="4349B987" w14:textId="6B92272E" w:rsidR="00BC7EDC" w:rsidRPr="00065C36" w:rsidRDefault="00BC7EDC" w:rsidP="00BC7EDC">
      <w:pPr>
        <w:jc w:val="both"/>
        <w:rPr>
          <w:lang w:val="en-GB"/>
        </w:rPr>
      </w:pPr>
      <w:r w:rsidRPr="00065C36">
        <w:rPr>
          <w:lang w:val="en-GB"/>
        </w:rPr>
        <w:t xml:space="preserve">(6) </w:t>
      </w:r>
      <w:r w:rsidR="00D86DD9" w:rsidRPr="00065C36">
        <w:rPr>
          <w:lang w:val="en-GB"/>
        </w:rPr>
        <w:t>Each student follows the study plan of their study program when pre-enrolling. Study plans are available on the website</w:t>
      </w:r>
      <w:r w:rsidRPr="00065C36">
        <w:rPr>
          <w:lang w:val="en-GB"/>
        </w:rPr>
        <w:t xml:space="preserve">: https://flkr.utb.cz/studium/studijni-oddeleni/studijni-plany/.  </w:t>
      </w:r>
    </w:p>
    <w:p w14:paraId="7E5F4695" w14:textId="77777777" w:rsidR="00BC7EDC" w:rsidRPr="00065C36" w:rsidRDefault="00BC7EDC" w:rsidP="00BC7EDC">
      <w:pPr>
        <w:jc w:val="both"/>
        <w:rPr>
          <w:lang w:val="en-GB"/>
        </w:rPr>
      </w:pPr>
    </w:p>
    <w:p w14:paraId="2823BA77" w14:textId="61F60DF8" w:rsidR="00BC7EDC" w:rsidRPr="00065C36" w:rsidRDefault="00BC7EDC" w:rsidP="00BC7EDC">
      <w:pPr>
        <w:jc w:val="both"/>
        <w:rPr>
          <w:lang w:val="en-GB"/>
        </w:rPr>
      </w:pPr>
      <w:r w:rsidRPr="00065C36">
        <w:rPr>
          <w:lang w:val="en-GB"/>
        </w:rPr>
        <w:t xml:space="preserve">(7) </w:t>
      </w:r>
      <w:r w:rsidR="00B76968" w:rsidRPr="00065C36">
        <w:rPr>
          <w:lang w:val="en-GB"/>
        </w:rPr>
        <w:t>It is also possible for a student to log in to the pre-registration system and make adjustments repeatedly. Pre-registration will be checked by the study department before the registration form is printed, by the specified date and in the prescribed manner.</w:t>
      </w:r>
      <w:r w:rsidRPr="00065C36">
        <w:rPr>
          <w:lang w:val="en-GB"/>
        </w:rPr>
        <w:t xml:space="preserve">  </w:t>
      </w:r>
    </w:p>
    <w:p w14:paraId="7DB53647" w14:textId="77777777" w:rsidR="00BC7EDC" w:rsidRDefault="00BC7EDC" w:rsidP="00BC7EDC">
      <w:pPr>
        <w:jc w:val="both"/>
      </w:pPr>
    </w:p>
    <w:p w14:paraId="2BF033D6" w14:textId="54FC33EC" w:rsidR="00BC7EDC" w:rsidRPr="0014496A" w:rsidRDefault="00BC7EDC" w:rsidP="00BC7EDC">
      <w:pPr>
        <w:jc w:val="both"/>
        <w:rPr>
          <w:lang w:val="en-GB"/>
        </w:rPr>
      </w:pPr>
      <w:r w:rsidRPr="0014496A">
        <w:rPr>
          <w:lang w:val="en-GB"/>
        </w:rPr>
        <w:t xml:space="preserve">(8) </w:t>
      </w:r>
      <w:r w:rsidR="0014496A" w:rsidRPr="0014496A">
        <w:rPr>
          <w:lang w:val="en-GB"/>
        </w:rPr>
        <w:t xml:space="preserve">No later than </w:t>
      </w:r>
      <w:r w:rsidR="0014496A" w:rsidRPr="0014496A">
        <w:rPr>
          <w:b/>
          <w:bCs/>
          <w:lang w:val="en-GB"/>
        </w:rPr>
        <w:t>9. 9. 2024</w:t>
      </w:r>
      <w:r w:rsidR="0014496A" w:rsidRPr="0014496A">
        <w:rPr>
          <w:lang w:val="en-GB"/>
        </w:rPr>
        <w:t xml:space="preserve"> (for the winter semester) and no later than </w:t>
      </w:r>
      <w:r w:rsidR="0014496A" w:rsidRPr="0014496A">
        <w:rPr>
          <w:b/>
          <w:bCs/>
          <w:lang w:val="en-GB"/>
        </w:rPr>
        <w:t>30. 1. 2025</w:t>
      </w:r>
      <w:r w:rsidR="0014496A" w:rsidRPr="0014496A">
        <w:rPr>
          <w:lang w:val="en-GB"/>
        </w:rPr>
        <w:t xml:space="preserve"> (for the summer semester) by 8:00 a.m., the FLCM study department will publish lists of compulsory elective subjects, the teaching of which will not be implemented due to the small number of registered students. In the first 14 days of classes, students of these subjects can replace unaccepted subjects with other subjects in which there are still vacancies (without payment of a fee for administrative tasks) at the study department.</w:t>
      </w:r>
    </w:p>
    <w:p w14:paraId="39015DE7" w14:textId="77777777" w:rsidR="00BC7EDC" w:rsidRPr="0014496A" w:rsidRDefault="00BC7EDC" w:rsidP="00BC7EDC">
      <w:pPr>
        <w:jc w:val="both"/>
        <w:rPr>
          <w:lang w:val="en-GB"/>
        </w:rPr>
      </w:pPr>
    </w:p>
    <w:p w14:paraId="047C3380" w14:textId="77777777" w:rsidR="00BC7EDC" w:rsidRDefault="00BC7EDC" w:rsidP="00BC7EDC">
      <w:pPr>
        <w:jc w:val="both"/>
      </w:pPr>
    </w:p>
    <w:p w14:paraId="2BD05B0A" w14:textId="5F8E3499" w:rsidR="00BC7EDC" w:rsidRPr="00CB669F" w:rsidRDefault="002C0BB0" w:rsidP="00BC7EDC">
      <w:pPr>
        <w:pStyle w:val="Odstavecseseznamem"/>
        <w:jc w:val="center"/>
        <w:rPr>
          <w:b/>
          <w:lang w:val="en-GB"/>
        </w:rPr>
      </w:pPr>
      <w:r w:rsidRPr="00CB669F">
        <w:rPr>
          <w:b/>
          <w:lang w:val="en-GB"/>
        </w:rPr>
        <w:t>Article</w:t>
      </w:r>
      <w:r w:rsidR="00BC7EDC" w:rsidRPr="00CB669F">
        <w:rPr>
          <w:b/>
          <w:lang w:val="en-GB"/>
        </w:rPr>
        <w:t xml:space="preserve"> 4</w:t>
      </w:r>
    </w:p>
    <w:p w14:paraId="7341688B" w14:textId="6D253767" w:rsidR="00BC7EDC" w:rsidRPr="00CB669F" w:rsidRDefault="0034396B" w:rsidP="00BC7EDC">
      <w:pPr>
        <w:pStyle w:val="Odstavecseseznamem"/>
        <w:jc w:val="center"/>
        <w:rPr>
          <w:b/>
          <w:lang w:val="en-GB"/>
        </w:rPr>
      </w:pPr>
      <w:r w:rsidRPr="00CB669F">
        <w:rPr>
          <w:b/>
          <w:lang w:val="en-GB"/>
        </w:rPr>
        <w:t xml:space="preserve">Pre-registration of </w:t>
      </w:r>
      <w:r w:rsidR="008E55BE">
        <w:rPr>
          <w:b/>
          <w:lang w:val="en-GB"/>
        </w:rPr>
        <w:t>S</w:t>
      </w:r>
      <w:r w:rsidRPr="00CB669F">
        <w:rPr>
          <w:b/>
          <w:lang w:val="en-GB"/>
        </w:rPr>
        <w:t xml:space="preserve">ports </w:t>
      </w:r>
      <w:r w:rsidR="008E55BE">
        <w:rPr>
          <w:b/>
          <w:lang w:val="en-GB"/>
        </w:rPr>
        <w:t>A</w:t>
      </w:r>
      <w:r w:rsidRPr="00CB669F">
        <w:rPr>
          <w:b/>
          <w:lang w:val="en-GB"/>
        </w:rPr>
        <w:t xml:space="preserve">ctivities - </w:t>
      </w:r>
      <w:r w:rsidR="008E55BE">
        <w:rPr>
          <w:b/>
          <w:lang w:val="en-GB"/>
        </w:rPr>
        <w:t>F</w:t>
      </w:r>
      <w:r w:rsidRPr="00CB669F">
        <w:rPr>
          <w:b/>
          <w:lang w:val="en-GB"/>
        </w:rPr>
        <w:t xml:space="preserve">ull-time </w:t>
      </w:r>
      <w:r w:rsidR="008E55BE">
        <w:rPr>
          <w:b/>
          <w:lang w:val="en-GB"/>
        </w:rPr>
        <w:t>F</w:t>
      </w:r>
      <w:r w:rsidRPr="00CB669F">
        <w:rPr>
          <w:b/>
          <w:lang w:val="en-GB"/>
        </w:rPr>
        <w:t xml:space="preserve">orm of </w:t>
      </w:r>
      <w:r w:rsidR="008E55BE">
        <w:rPr>
          <w:b/>
          <w:lang w:val="en-GB"/>
        </w:rPr>
        <w:t>S</w:t>
      </w:r>
      <w:r w:rsidRPr="00CB669F">
        <w:rPr>
          <w:b/>
          <w:lang w:val="en-GB"/>
        </w:rPr>
        <w:t>tudy</w:t>
      </w:r>
    </w:p>
    <w:p w14:paraId="2F549B80" w14:textId="77777777" w:rsidR="00BC7EDC" w:rsidRPr="00CB669F" w:rsidRDefault="00BC7EDC" w:rsidP="00BC7EDC">
      <w:pPr>
        <w:jc w:val="both"/>
        <w:rPr>
          <w:lang w:val="en-GB"/>
        </w:rPr>
      </w:pPr>
    </w:p>
    <w:p w14:paraId="5BDE52D8" w14:textId="35DE408A" w:rsidR="00BC7EDC" w:rsidRPr="00CB669F" w:rsidRDefault="00BC7EDC" w:rsidP="00BC7EDC">
      <w:pPr>
        <w:pStyle w:val="Odstavecseseznamem"/>
        <w:ind w:left="0"/>
        <w:jc w:val="both"/>
        <w:rPr>
          <w:rStyle w:val="Hypertextovodkaz"/>
          <w:color w:val="auto"/>
          <w:u w:val="none"/>
          <w:lang w:val="en-GB"/>
        </w:rPr>
      </w:pPr>
      <w:r w:rsidRPr="00CB669F">
        <w:rPr>
          <w:rStyle w:val="Hypertextovodkaz"/>
          <w:color w:val="auto"/>
          <w:u w:val="none"/>
          <w:lang w:val="en-GB"/>
        </w:rPr>
        <w:t xml:space="preserve">(1) </w:t>
      </w:r>
      <w:r w:rsidR="00CF6196" w:rsidRPr="00CB669F">
        <w:rPr>
          <w:rStyle w:val="Hypertextovodkaz"/>
          <w:color w:val="auto"/>
          <w:u w:val="none"/>
          <w:lang w:val="en-GB"/>
        </w:rPr>
        <w:t>Pre-registration of sports activities will take place at the same time as the other faculties of the Tomas Bata University in Zlín (hereinafter referred to as "TBU in Zlín") for each semester separately:</w:t>
      </w:r>
      <w:r w:rsidRPr="00CB669F">
        <w:rPr>
          <w:rStyle w:val="Hypertextovodkaz"/>
          <w:color w:val="auto"/>
          <w:u w:val="none"/>
          <w:lang w:val="en-GB"/>
        </w:rPr>
        <w:t xml:space="preserve"> </w:t>
      </w:r>
    </w:p>
    <w:p w14:paraId="7B1CFE09" w14:textId="77777777" w:rsidR="00BC7EDC" w:rsidRPr="00CB669F" w:rsidRDefault="00BC7EDC" w:rsidP="00BC7EDC">
      <w:pPr>
        <w:pStyle w:val="Odstavecseseznamem"/>
        <w:ind w:left="0"/>
        <w:jc w:val="both"/>
        <w:rPr>
          <w:rStyle w:val="Hypertextovodkaz"/>
          <w:color w:val="auto"/>
          <w:u w:val="none"/>
          <w:lang w:val="en-GB"/>
        </w:rPr>
      </w:pPr>
    </w:p>
    <w:p w14:paraId="224A89BF" w14:textId="393BDB77" w:rsidR="00BC7EDC" w:rsidRPr="00CB669F" w:rsidRDefault="00174AD0" w:rsidP="00BC7EDC">
      <w:pPr>
        <w:pStyle w:val="Odstavecseseznamem"/>
        <w:numPr>
          <w:ilvl w:val="0"/>
          <w:numId w:val="3"/>
        </w:numPr>
        <w:jc w:val="both"/>
        <w:rPr>
          <w:rStyle w:val="Hypertextovodkaz"/>
          <w:b/>
          <w:color w:val="auto"/>
          <w:u w:val="none"/>
          <w:lang w:val="en-GB"/>
        </w:rPr>
      </w:pPr>
      <w:r w:rsidRPr="00CB669F">
        <w:rPr>
          <w:rStyle w:val="Hypertextovodkaz"/>
          <w:color w:val="auto"/>
          <w:u w:val="none"/>
          <w:lang w:val="en-GB"/>
        </w:rPr>
        <w:t>for</w:t>
      </w:r>
      <w:r w:rsidR="00BC7EDC" w:rsidRPr="00CB669F">
        <w:rPr>
          <w:rStyle w:val="Hypertextovodkaz"/>
          <w:color w:val="auto"/>
          <w:u w:val="none"/>
          <w:lang w:val="en-GB"/>
        </w:rPr>
        <w:t xml:space="preserve"> </w:t>
      </w:r>
      <w:r w:rsidRPr="00CB669F">
        <w:rPr>
          <w:rStyle w:val="Hypertextovodkaz"/>
          <w:b/>
          <w:color w:val="auto"/>
          <w:u w:val="none"/>
          <w:lang w:val="en-GB"/>
        </w:rPr>
        <w:t>winter</w:t>
      </w:r>
      <w:r w:rsidR="00BC7EDC" w:rsidRPr="00CB669F">
        <w:rPr>
          <w:rStyle w:val="Hypertextovodkaz"/>
          <w:color w:val="auto"/>
          <w:u w:val="none"/>
          <w:lang w:val="en-GB"/>
        </w:rPr>
        <w:t xml:space="preserve"> semest</w:t>
      </w:r>
      <w:r w:rsidRPr="00CB669F">
        <w:rPr>
          <w:rStyle w:val="Hypertextovodkaz"/>
          <w:color w:val="auto"/>
          <w:u w:val="none"/>
          <w:lang w:val="en-GB"/>
        </w:rPr>
        <w:t>e</w:t>
      </w:r>
      <w:r w:rsidR="00BC7EDC" w:rsidRPr="00CB669F">
        <w:rPr>
          <w:rStyle w:val="Hypertextovodkaz"/>
          <w:color w:val="auto"/>
          <w:u w:val="none"/>
          <w:lang w:val="en-GB"/>
        </w:rPr>
        <w:t xml:space="preserve">r: </w:t>
      </w:r>
      <w:r w:rsidR="00BC7EDC" w:rsidRPr="00CB669F">
        <w:rPr>
          <w:rStyle w:val="Hypertextovodkaz"/>
          <w:color w:val="auto"/>
          <w:u w:val="none"/>
          <w:lang w:val="en-GB"/>
        </w:rPr>
        <w:tab/>
      </w:r>
      <w:r w:rsidR="00BC7EDC" w:rsidRPr="00CB669F">
        <w:rPr>
          <w:rStyle w:val="Hypertextovodkaz"/>
          <w:b/>
          <w:color w:val="auto"/>
          <w:u w:val="none"/>
          <w:lang w:val="en-GB"/>
        </w:rPr>
        <w:t xml:space="preserve">6. 9. 2024 7:00 </w:t>
      </w:r>
      <w:r w:rsidR="006C4310" w:rsidRPr="00CB669F">
        <w:rPr>
          <w:rStyle w:val="Hypertextovodkaz"/>
          <w:b/>
          <w:color w:val="auto"/>
          <w:u w:val="none"/>
          <w:lang w:val="en-GB"/>
        </w:rPr>
        <w:t>a.m.</w:t>
      </w:r>
      <w:r w:rsidR="00BC7EDC" w:rsidRPr="00CB669F">
        <w:rPr>
          <w:rStyle w:val="Hypertextovodkaz"/>
          <w:b/>
          <w:color w:val="auto"/>
          <w:u w:val="none"/>
          <w:lang w:val="en-GB"/>
        </w:rPr>
        <w:t xml:space="preserve"> - 8. 9. 2024 </w:t>
      </w:r>
      <w:r w:rsidR="006C4310" w:rsidRPr="00CB669F">
        <w:rPr>
          <w:rStyle w:val="Hypertextovodkaz"/>
          <w:b/>
          <w:color w:val="auto"/>
          <w:u w:val="none"/>
          <w:lang w:val="en-GB"/>
        </w:rPr>
        <w:t>11</w:t>
      </w:r>
      <w:r w:rsidR="00BC7EDC" w:rsidRPr="00CB669F">
        <w:rPr>
          <w:rStyle w:val="Hypertextovodkaz"/>
          <w:b/>
          <w:color w:val="auto"/>
          <w:u w:val="none"/>
          <w:lang w:val="en-GB"/>
        </w:rPr>
        <w:t xml:space="preserve">:59 </w:t>
      </w:r>
      <w:r w:rsidR="006C4310" w:rsidRPr="00CB669F">
        <w:rPr>
          <w:rStyle w:val="Hypertextovodkaz"/>
          <w:b/>
          <w:color w:val="auto"/>
          <w:u w:val="none"/>
          <w:lang w:val="en-GB"/>
        </w:rPr>
        <w:t>p.m.</w:t>
      </w:r>
      <w:r w:rsidR="00BC7EDC" w:rsidRPr="00CB669F">
        <w:rPr>
          <w:rStyle w:val="Hypertextovodkaz"/>
          <w:b/>
          <w:color w:val="auto"/>
          <w:u w:val="none"/>
          <w:lang w:val="en-GB"/>
        </w:rPr>
        <w:t>,</w:t>
      </w:r>
    </w:p>
    <w:p w14:paraId="20931C36" w14:textId="175ABC59" w:rsidR="00BC7EDC" w:rsidRPr="00CB669F" w:rsidRDefault="00174AD0" w:rsidP="00BC7EDC">
      <w:pPr>
        <w:pStyle w:val="Odstavecseseznamem"/>
        <w:numPr>
          <w:ilvl w:val="0"/>
          <w:numId w:val="3"/>
        </w:numPr>
        <w:jc w:val="both"/>
        <w:rPr>
          <w:rStyle w:val="Hypertextovodkaz"/>
          <w:b/>
          <w:color w:val="auto"/>
          <w:u w:val="none"/>
          <w:lang w:val="en-GB"/>
        </w:rPr>
      </w:pPr>
      <w:r w:rsidRPr="00CB669F">
        <w:rPr>
          <w:rStyle w:val="Hypertextovodkaz"/>
          <w:color w:val="auto"/>
          <w:u w:val="none"/>
          <w:lang w:val="en-GB"/>
        </w:rPr>
        <w:t>for</w:t>
      </w:r>
      <w:r w:rsidR="00BC7EDC" w:rsidRPr="00CB669F">
        <w:rPr>
          <w:rStyle w:val="Hypertextovodkaz"/>
          <w:color w:val="auto"/>
          <w:u w:val="none"/>
          <w:lang w:val="en-GB"/>
        </w:rPr>
        <w:t xml:space="preserve"> </w:t>
      </w:r>
      <w:r w:rsidRPr="00CB669F">
        <w:rPr>
          <w:rStyle w:val="Hypertextovodkaz"/>
          <w:b/>
          <w:color w:val="auto"/>
          <w:u w:val="none"/>
          <w:lang w:val="en-GB"/>
        </w:rPr>
        <w:t>summer</w:t>
      </w:r>
      <w:r w:rsidR="00BC7EDC" w:rsidRPr="00CB669F">
        <w:rPr>
          <w:rStyle w:val="Hypertextovodkaz"/>
          <w:color w:val="auto"/>
          <w:u w:val="none"/>
          <w:lang w:val="en-GB"/>
        </w:rPr>
        <w:t xml:space="preserve"> semest</w:t>
      </w:r>
      <w:r w:rsidRPr="00CB669F">
        <w:rPr>
          <w:rStyle w:val="Hypertextovodkaz"/>
          <w:color w:val="auto"/>
          <w:u w:val="none"/>
          <w:lang w:val="en-GB"/>
        </w:rPr>
        <w:t>e</w:t>
      </w:r>
      <w:r w:rsidR="00BC7EDC" w:rsidRPr="00CB669F">
        <w:rPr>
          <w:rStyle w:val="Hypertextovodkaz"/>
          <w:color w:val="auto"/>
          <w:u w:val="none"/>
          <w:lang w:val="en-GB"/>
        </w:rPr>
        <w:t xml:space="preserve">r: </w:t>
      </w:r>
      <w:r w:rsidR="00BC7EDC" w:rsidRPr="00CB669F">
        <w:rPr>
          <w:rStyle w:val="Hypertextovodkaz"/>
          <w:b/>
          <w:color w:val="auto"/>
          <w:u w:val="none"/>
          <w:lang w:val="en-GB"/>
        </w:rPr>
        <w:t xml:space="preserve">24. 1. 2025 7:00 </w:t>
      </w:r>
      <w:r w:rsidR="006C4310" w:rsidRPr="00CB669F">
        <w:rPr>
          <w:rStyle w:val="Hypertextovodkaz"/>
          <w:b/>
          <w:color w:val="auto"/>
          <w:u w:val="none"/>
          <w:lang w:val="en-GB"/>
        </w:rPr>
        <w:t>a.m.</w:t>
      </w:r>
      <w:r w:rsidR="00BC7EDC" w:rsidRPr="00CB669F">
        <w:rPr>
          <w:rStyle w:val="Hypertextovodkaz"/>
          <w:b/>
          <w:color w:val="auto"/>
          <w:u w:val="none"/>
          <w:lang w:val="en-GB"/>
        </w:rPr>
        <w:t xml:space="preserve"> - 26. 1. 2025 </w:t>
      </w:r>
      <w:r w:rsidR="006C4310" w:rsidRPr="00CB669F">
        <w:rPr>
          <w:rStyle w:val="Hypertextovodkaz"/>
          <w:b/>
          <w:color w:val="auto"/>
          <w:u w:val="none"/>
          <w:lang w:val="en-GB"/>
        </w:rPr>
        <w:t>11</w:t>
      </w:r>
      <w:r w:rsidR="00BC7EDC" w:rsidRPr="00CB669F">
        <w:rPr>
          <w:rStyle w:val="Hypertextovodkaz"/>
          <w:b/>
          <w:color w:val="auto"/>
          <w:u w:val="none"/>
          <w:lang w:val="en-GB"/>
        </w:rPr>
        <w:t xml:space="preserve">:59 </w:t>
      </w:r>
      <w:r w:rsidR="006C4310" w:rsidRPr="00CB669F">
        <w:rPr>
          <w:rStyle w:val="Hypertextovodkaz"/>
          <w:b/>
          <w:color w:val="auto"/>
          <w:u w:val="none"/>
          <w:lang w:val="en-GB"/>
        </w:rPr>
        <w:t>p.m</w:t>
      </w:r>
      <w:r w:rsidR="00BC7EDC" w:rsidRPr="00CB669F">
        <w:rPr>
          <w:rStyle w:val="Hypertextovodkaz"/>
          <w:b/>
          <w:color w:val="auto"/>
          <w:u w:val="none"/>
          <w:lang w:val="en-GB"/>
        </w:rPr>
        <w:t>.</w:t>
      </w:r>
    </w:p>
    <w:p w14:paraId="46AE0375" w14:textId="77777777" w:rsidR="00BC7EDC" w:rsidRDefault="00BC7EDC" w:rsidP="00BC7EDC">
      <w:pPr>
        <w:pStyle w:val="Odstavecseseznamem"/>
        <w:jc w:val="both"/>
        <w:rPr>
          <w:rStyle w:val="Hypertextovodkaz"/>
          <w:b/>
          <w:color w:val="auto"/>
          <w:u w:val="none"/>
        </w:rPr>
      </w:pPr>
    </w:p>
    <w:p w14:paraId="1CC7700E" w14:textId="77777777" w:rsidR="00BC7EDC" w:rsidRDefault="00BC7EDC" w:rsidP="00BC7EDC">
      <w:pPr>
        <w:pStyle w:val="Odstavecseseznamem"/>
        <w:jc w:val="both"/>
        <w:rPr>
          <w:rStyle w:val="Hypertextovodkaz"/>
          <w:b/>
          <w:color w:val="auto"/>
          <w:u w:val="none"/>
        </w:rPr>
      </w:pPr>
    </w:p>
    <w:p w14:paraId="2A2286AE" w14:textId="22FA733D" w:rsidR="00BC7EDC" w:rsidRPr="0032114F" w:rsidRDefault="00CB669F" w:rsidP="00BC7EDC">
      <w:pPr>
        <w:pStyle w:val="Odstavecseseznamem"/>
        <w:jc w:val="center"/>
        <w:rPr>
          <w:b/>
          <w:lang w:val="en-GB"/>
        </w:rPr>
      </w:pPr>
      <w:r w:rsidRPr="0032114F">
        <w:rPr>
          <w:b/>
          <w:lang w:val="en-GB"/>
        </w:rPr>
        <w:t>Article</w:t>
      </w:r>
      <w:r w:rsidR="00BC7EDC" w:rsidRPr="0032114F">
        <w:rPr>
          <w:b/>
          <w:lang w:val="en-GB"/>
        </w:rPr>
        <w:t xml:space="preserve"> 5</w:t>
      </w:r>
    </w:p>
    <w:p w14:paraId="09958087" w14:textId="047BCBE0" w:rsidR="00BC7EDC" w:rsidRPr="0032114F" w:rsidRDefault="001E29B7" w:rsidP="00BC7EDC">
      <w:pPr>
        <w:pStyle w:val="Odstavecseseznamem"/>
        <w:jc w:val="center"/>
        <w:rPr>
          <w:b/>
          <w:lang w:val="en-GB"/>
        </w:rPr>
      </w:pPr>
      <w:r w:rsidRPr="0032114F">
        <w:rPr>
          <w:b/>
          <w:lang w:val="en-GB"/>
        </w:rPr>
        <w:t xml:space="preserve">Electronic </w:t>
      </w:r>
      <w:r w:rsidR="008E55BE">
        <w:rPr>
          <w:b/>
          <w:lang w:val="en-GB"/>
        </w:rPr>
        <w:t>E</w:t>
      </w:r>
      <w:r w:rsidR="0032114F" w:rsidRPr="0032114F">
        <w:rPr>
          <w:b/>
          <w:lang w:val="en-GB"/>
        </w:rPr>
        <w:t>nrolment</w:t>
      </w:r>
      <w:r w:rsidRPr="0032114F">
        <w:rPr>
          <w:b/>
          <w:lang w:val="en-GB"/>
        </w:rPr>
        <w:t xml:space="preserve"> in the </w:t>
      </w:r>
      <w:r w:rsidR="008E55BE">
        <w:rPr>
          <w:b/>
          <w:lang w:val="en-GB"/>
        </w:rPr>
        <w:t>H</w:t>
      </w:r>
      <w:r w:rsidRPr="0032114F">
        <w:rPr>
          <w:b/>
          <w:lang w:val="en-GB"/>
        </w:rPr>
        <w:t xml:space="preserve">igher </w:t>
      </w:r>
      <w:r w:rsidR="008E55BE">
        <w:rPr>
          <w:b/>
          <w:lang w:val="en-GB"/>
        </w:rPr>
        <w:t>Y</w:t>
      </w:r>
      <w:r w:rsidRPr="0032114F">
        <w:rPr>
          <w:b/>
          <w:lang w:val="en-GB"/>
        </w:rPr>
        <w:t xml:space="preserve">ear of </w:t>
      </w:r>
      <w:r w:rsidR="008E55BE">
        <w:rPr>
          <w:b/>
          <w:lang w:val="en-GB"/>
        </w:rPr>
        <w:t>S</w:t>
      </w:r>
      <w:r w:rsidRPr="0032114F">
        <w:rPr>
          <w:b/>
          <w:lang w:val="en-GB"/>
        </w:rPr>
        <w:t>tudy</w:t>
      </w:r>
    </w:p>
    <w:p w14:paraId="4770812D" w14:textId="77777777" w:rsidR="00BC7EDC" w:rsidRPr="0032114F" w:rsidRDefault="00BC7EDC" w:rsidP="00BC7EDC">
      <w:pPr>
        <w:pStyle w:val="Odstavecseseznamem"/>
        <w:jc w:val="center"/>
        <w:rPr>
          <w:b/>
          <w:lang w:val="en-GB"/>
        </w:rPr>
      </w:pPr>
    </w:p>
    <w:p w14:paraId="421875C9" w14:textId="732E26ED" w:rsidR="00BC7EDC" w:rsidRPr="0032114F" w:rsidRDefault="00BC7EDC" w:rsidP="00BC7EDC">
      <w:pPr>
        <w:pStyle w:val="Odstavecseseznamem"/>
        <w:ind w:left="0"/>
        <w:jc w:val="both"/>
        <w:rPr>
          <w:lang w:val="en-GB"/>
        </w:rPr>
      </w:pPr>
      <w:r w:rsidRPr="0032114F">
        <w:rPr>
          <w:lang w:val="en-GB"/>
        </w:rPr>
        <w:t xml:space="preserve">(1) </w:t>
      </w:r>
      <w:r w:rsidR="0032114F" w:rsidRPr="0032114F">
        <w:rPr>
          <w:lang w:val="en-GB"/>
        </w:rPr>
        <w:t>Enrolment</w:t>
      </w:r>
      <w:r w:rsidR="00730357" w:rsidRPr="0032114F">
        <w:rPr>
          <w:lang w:val="en-GB"/>
        </w:rPr>
        <w:t xml:space="preserve"> in the higher year of study for the academic year 2024/2025 will take place </w:t>
      </w:r>
      <w:r w:rsidR="00730357" w:rsidRPr="0032114F">
        <w:rPr>
          <w:b/>
          <w:bCs/>
          <w:lang w:val="en-GB"/>
        </w:rPr>
        <w:t>between</w:t>
      </w:r>
      <w:r w:rsidRPr="0032114F">
        <w:rPr>
          <w:b/>
          <w:lang w:val="en-GB"/>
        </w:rPr>
        <w:t xml:space="preserve"> 4. 9. 2024 7:00 </w:t>
      </w:r>
      <w:r w:rsidR="00730357" w:rsidRPr="0032114F">
        <w:rPr>
          <w:b/>
          <w:lang w:val="en-GB"/>
        </w:rPr>
        <w:t>a.m.</w:t>
      </w:r>
      <w:r w:rsidRPr="0032114F">
        <w:rPr>
          <w:b/>
          <w:lang w:val="en-GB"/>
        </w:rPr>
        <w:t xml:space="preserve"> </w:t>
      </w:r>
      <w:r w:rsidR="00170801" w:rsidRPr="0032114F">
        <w:rPr>
          <w:b/>
          <w:lang w:val="en-GB"/>
        </w:rPr>
        <w:t>and</w:t>
      </w:r>
      <w:r w:rsidRPr="0032114F">
        <w:rPr>
          <w:b/>
          <w:lang w:val="en-GB"/>
        </w:rPr>
        <w:t xml:space="preserve"> 6. 9. 2024 </w:t>
      </w:r>
      <w:r w:rsidR="00170801" w:rsidRPr="0032114F">
        <w:rPr>
          <w:b/>
          <w:lang w:val="en-GB"/>
        </w:rPr>
        <w:t>11</w:t>
      </w:r>
      <w:r w:rsidRPr="0032114F">
        <w:rPr>
          <w:b/>
          <w:lang w:val="en-GB"/>
        </w:rPr>
        <w:t xml:space="preserve">:59 </w:t>
      </w:r>
      <w:r w:rsidR="00170801" w:rsidRPr="0032114F">
        <w:rPr>
          <w:b/>
          <w:lang w:val="en-GB"/>
        </w:rPr>
        <w:t>p.m.</w:t>
      </w:r>
      <w:r w:rsidRPr="0032114F">
        <w:rPr>
          <w:lang w:val="en-GB"/>
        </w:rPr>
        <w:t xml:space="preserve"> </w:t>
      </w:r>
      <w:r w:rsidR="00170801" w:rsidRPr="0032114F">
        <w:rPr>
          <w:lang w:val="en-GB"/>
        </w:rPr>
        <w:t>only via the web interface (after logging in) from the address</w:t>
      </w:r>
      <w:r w:rsidRPr="0032114F">
        <w:rPr>
          <w:lang w:val="en-GB"/>
        </w:rPr>
        <w:t xml:space="preserve">: </w:t>
      </w:r>
      <w:hyperlink r:id="rId12" w:history="1">
        <w:r w:rsidRPr="0032114F">
          <w:rPr>
            <w:rStyle w:val="Hypertextovodkaz"/>
            <w:lang w:val="en-GB"/>
          </w:rPr>
          <w:t>https://stag.utb.cz/portal</w:t>
        </w:r>
      </w:hyperlink>
      <w:r w:rsidRPr="0032114F">
        <w:rPr>
          <w:lang w:val="en-GB"/>
        </w:rPr>
        <w:t xml:space="preserve"> </w:t>
      </w:r>
      <w:r w:rsidR="00170801" w:rsidRPr="0032114F">
        <w:rPr>
          <w:lang w:val="en-GB"/>
        </w:rPr>
        <w:t>under the option</w:t>
      </w:r>
      <w:r w:rsidRPr="0032114F">
        <w:rPr>
          <w:lang w:val="en-GB"/>
        </w:rPr>
        <w:t xml:space="preserve"> </w:t>
      </w:r>
      <w:r w:rsidR="0032114F">
        <w:rPr>
          <w:b/>
          <w:lang w:val="en-GB"/>
        </w:rPr>
        <w:t>“</w:t>
      </w:r>
      <w:r w:rsidRPr="0032114F">
        <w:rPr>
          <w:b/>
          <w:lang w:val="en-GB"/>
        </w:rPr>
        <w:t>M</w:t>
      </w:r>
      <w:r w:rsidR="00B83E78" w:rsidRPr="0032114F">
        <w:rPr>
          <w:b/>
          <w:lang w:val="en-GB"/>
        </w:rPr>
        <w:t>y study</w:t>
      </w:r>
      <w:r w:rsidRPr="0032114F">
        <w:rPr>
          <w:lang w:val="en-GB"/>
        </w:rPr>
        <w:t xml:space="preserve"> → </w:t>
      </w:r>
      <w:r w:rsidR="00B83E78" w:rsidRPr="0032114F">
        <w:rPr>
          <w:b/>
          <w:bCs/>
          <w:lang w:val="en-GB"/>
        </w:rPr>
        <w:t>Course of study</w:t>
      </w:r>
      <w:r w:rsidRPr="0032114F">
        <w:rPr>
          <w:b/>
          <w:lang w:val="en-GB"/>
        </w:rPr>
        <w:t xml:space="preserve"> </w:t>
      </w:r>
      <w:r w:rsidRPr="0032114F">
        <w:rPr>
          <w:lang w:val="en-GB"/>
        </w:rPr>
        <w:t xml:space="preserve">→ </w:t>
      </w:r>
      <w:r w:rsidR="00564C56" w:rsidRPr="0032114F">
        <w:rPr>
          <w:b/>
          <w:lang w:val="en-GB"/>
        </w:rPr>
        <w:t>Study result control and registration</w:t>
      </w:r>
      <w:r w:rsidR="0032114F" w:rsidRPr="0032114F">
        <w:rPr>
          <w:b/>
          <w:lang w:val="en-GB"/>
        </w:rPr>
        <w:t xml:space="preserve"> for the academic year</w:t>
      </w:r>
      <w:r w:rsidRPr="0032114F">
        <w:rPr>
          <w:b/>
          <w:lang w:val="en-GB"/>
        </w:rPr>
        <w:t xml:space="preserve"> 2024/2025</w:t>
      </w:r>
      <w:r w:rsidR="0032114F">
        <w:rPr>
          <w:b/>
          <w:lang w:val="en-GB"/>
        </w:rPr>
        <w:t>”</w:t>
      </w:r>
      <w:r w:rsidRPr="0032114F">
        <w:rPr>
          <w:lang w:val="en-GB"/>
        </w:rPr>
        <w:t>.</w:t>
      </w:r>
    </w:p>
    <w:p w14:paraId="3F6B8313" w14:textId="77777777" w:rsidR="00BC7EDC" w:rsidRPr="0032114F" w:rsidRDefault="00BC7EDC" w:rsidP="00BC7EDC">
      <w:pPr>
        <w:jc w:val="both"/>
        <w:rPr>
          <w:lang w:val="en-GB"/>
        </w:rPr>
      </w:pPr>
    </w:p>
    <w:p w14:paraId="1DAD33E4" w14:textId="77777777" w:rsidR="004A570B" w:rsidRPr="004A570B" w:rsidRDefault="00BC7EDC" w:rsidP="004A570B">
      <w:pPr>
        <w:jc w:val="both"/>
        <w:rPr>
          <w:b/>
          <w:lang w:val="en-GB"/>
        </w:rPr>
      </w:pPr>
      <w:r w:rsidRPr="004A570B">
        <w:rPr>
          <w:lang w:val="en-GB"/>
        </w:rPr>
        <w:lastRenderedPageBreak/>
        <w:t>(2)</w:t>
      </w:r>
      <w:r w:rsidRPr="004A570B">
        <w:rPr>
          <w:b/>
          <w:lang w:val="en-GB"/>
        </w:rPr>
        <w:t xml:space="preserve"> </w:t>
      </w:r>
      <w:r w:rsidR="004A570B" w:rsidRPr="004A570B">
        <w:rPr>
          <w:b/>
          <w:lang w:val="en-GB"/>
        </w:rPr>
        <w:t>For students, electronic registration is mandatory and fully replaces the student's personal participation in registration or registration by proxy.</w:t>
      </w:r>
    </w:p>
    <w:p w14:paraId="2D278729" w14:textId="43E13167" w:rsidR="00BC7EDC" w:rsidRPr="004A570B" w:rsidRDefault="004A570B" w:rsidP="004A570B">
      <w:pPr>
        <w:jc w:val="both"/>
        <w:rPr>
          <w:lang w:val="en-GB"/>
        </w:rPr>
      </w:pPr>
      <w:r w:rsidRPr="004A570B">
        <w:rPr>
          <w:bCs/>
          <w:lang w:val="en-GB"/>
        </w:rPr>
        <w:t>Logging a student into the system and registering is a one-time act that cannot be repeated. Its implementation within the set deadline and in the prescribed manner will be controlled by the study department of the faculty.</w:t>
      </w:r>
    </w:p>
    <w:p w14:paraId="607905D6" w14:textId="77777777" w:rsidR="00BC7EDC" w:rsidRDefault="00BC7EDC" w:rsidP="00BC7EDC">
      <w:pPr>
        <w:jc w:val="both"/>
      </w:pPr>
    </w:p>
    <w:p w14:paraId="1DE1C9B2" w14:textId="57A64587" w:rsidR="00BC7EDC" w:rsidRPr="006B520C" w:rsidRDefault="00BC7EDC" w:rsidP="00BC7EDC">
      <w:pPr>
        <w:jc w:val="both"/>
        <w:rPr>
          <w:lang w:val="en-GB"/>
        </w:rPr>
      </w:pPr>
      <w:r w:rsidRPr="006B520C">
        <w:rPr>
          <w:lang w:val="en-GB"/>
        </w:rPr>
        <w:t xml:space="preserve">(3) </w:t>
      </w:r>
      <w:r w:rsidR="00D03D73" w:rsidRPr="006B520C">
        <w:rPr>
          <w:lang w:val="en-GB"/>
        </w:rPr>
        <w:t>A c</w:t>
      </w:r>
      <w:r w:rsidR="00FA7C5D" w:rsidRPr="006B520C">
        <w:rPr>
          <w:lang w:val="en-GB"/>
        </w:rPr>
        <w:t>onfirmation</w:t>
      </w:r>
      <w:r w:rsidR="00D03D73" w:rsidRPr="006B520C">
        <w:rPr>
          <w:lang w:val="en-GB"/>
        </w:rPr>
        <w:t xml:space="preserve"> of study for the academic year 2024/2025 will be issued to the student only after registration for the academic year. An enrolled student can print a confirmation after logging in from the address</w:t>
      </w:r>
      <w:r w:rsidRPr="006B520C">
        <w:rPr>
          <w:lang w:val="en-GB"/>
        </w:rPr>
        <w:t xml:space="preserve">: </w:t>
      </w:r>
      <w:hyperlink r:id="rId13" w:history="1">
        <w:r w:rsidRPr="006B520C">
          <w:rPr>
            <w:rStyle w:val="Hypertextovodkaz"/>
            <w:lang w:val="en-GB"/>
          </w:rPr>
          <w:t>https://stag.utb.cz/portal</w:t>
        </w:r>
      </w:hyperlink>
      <w:r w:rsidRPr="006B520C">
        <w:rPr>
          <w:lang w:val="en-GB"/>
        </w:rPr>
        <w:t xml:space="preserve"> </w:t>
      </w:r>
      <w:r w:rsidR="0090069F" w:rsidRPr="006B520C">
        <w:rPr>
          <w:lang w:val="en-GB"/>
        </w:rPr>
        <w:t>under the option</w:t>
      </w:r>
      <w:r w:rsidRPr="006B520C">
        <w:rPr>
          <w:lang w:val="en-GB"/>
        </w:rPr>
        <w:t xml:space="preserve"> „</w:t>
      </w:r>
      <w:r w:rsidRPr="006B520C">
        <w:rPr>
          <w:b/>
          <w:lang w:val="en-GB"/>
        </w:rPr>
        <w:t>M</w:t>
      </w:r>
      <w:r w:rsidR="0090069F" w:rsidRPr="006B520C">
        <w:rPr>
          <w:b/>
          <w:lang w:val="en-GB"/>
        </w:rPr>
        <w:t>y study</w:t>
      </w:r>
      <w:r w:rsidRPr="006B520C">
        <w:rPr>
          <w:lang w:val="en-GB"/>
        </w:rPr>
        <w:t xml:space="preserve"> → </w:t>
      </w:r>
      <w:r w:rsidR="0090069F" w:rsidRPr="006B520C">
        <w:rPr>
          <w:b/>
          <w:lang w:val="en-GB"/>
        </w:rPr>
        <w:t>Course of study</w:t>
      </w:r>
      <w:r w:rsidRPr="006B520C">
        <w:rPr>
          <w:b/>
          <w:lang w:val="en-GB"/>
        </w:rPr>
        <w:t xml:space="preserve"> → Form</w:t>
      </w:r>
      <w:r w:rsidR="00FA7C5D" w:rsidRPr="006B520C">
        <w:rPr>
          <w:b/>
          <w:lang w:val="en-GB"/>
        </w:rPr>
        <w:t xml:space="preserve"> for printing a confirmation of </w:t>
      </w:r>
      <w:proofErr w:type="gramStart"/>
      <w:r w:rsidR="00FA7C5D" w:rsidRPr="006B520C">
        <w:rPr>
          <w:b/>
          <w:lang w:val="en-GB"/>
        </w:rPr>
        <w:t>study</w:t>
      </w:r>
      <w:r w:rsidRPr="006B520C">
        <w:rPr>
          <w:b/>
          <w:lang w:val="en-GB"/>
        </w:rPr>
        <w:t xml:space="preserve">“ </w:t>
      </w:r>
      <w:r w:rsidR="00A90941" w:rsidRPr="006B520C">
        <w:rPr>
          <w:lang w:val="en-GB"/>
        </w:rPr>
        <w:t>(</w:t>
      </w:r>
      <w:proofErr w:type="gramEnd"/>
      <w:r w:rsidR="00A90941" w:rsidRPr="006B520C">
        <w:rPr>
          <w:lang w:val="en-GB"/>
        </w:rPr>
        <w:t>the study department of the faculty will confirm the correctness of the data with a stamp and signature).</w:t>
      </w:r>
    </w:p>
    <w:p w14:paraId="7A037B2A" w14:textId="77777777" w:rsidR="00BC7EDC" w:rsidRDefault="00BC7EDC" w:rsidP="00BC7EDC">
      <w:pPr>
        <w:pStyle w:val="Odstavecseseznamem"/>
        <w:ind w:left="0"/>
        <w:jc w:val="both"/>
      </w:pPr>
    </w:p>
    <w:p w14:paraId="729901BA" w14:textId="143CADC0" w:rsidR="00BC7EDC" w:rsidRPr="00E72872" w:rsidRDefault="00BC7EDC" w:rsidP="00BC7EDC">
      <w:pPr>
        <w:pStyle w:val="Odstavecseseznamem"/>
        <w:ind w:left="0"/>
        <w:jc w:val="both"/>
        <w:rPr>
          <w:b/>
          <w:lang w:val="en-GB"/>
        </w:rPr>
      </w:pPr>
      <w:r w:rsidRPr="00E72872">
        <w:rPr>
          <w:lang w:val="en-GB"/>
        </w:rPr>
        <w:t>(4)</w:t>
      </w:r>
      <w:r w:rsidRPr="00E72872">
        <w:rPr>
          <w:b/>
          <w:lang w:val="en-GB"/>
        </w:rPr>
        <w:t xml:space="preserve"> </w:t>
      </w:r>
      <w:r w:rsidR="00E72872" w:rsidRPr="00E72872">
        <w:rPr>
          <w:b/>
          <w:lang w:val="en-GB"/>
        </w:rPr>
        <w:t xml:space="preserve">Enrolment in the academic year 2024/2025 will only be possible for those students who, based on their completed study results for the academic year 2023/2024, have met the conditions for advancement to a higher year of study </w:t>
      </w:r>
      <w:r w:rsidR="00E72872" w:rsidRPr="00E72872">
        <w:rPr>
          <w:bCs/>
          <w:lang w:val="en-GB"/>
        </w:rPr>
        <w:t>(see article 6, 7 of this decision).</w:t>
      </w:r>
      <w:r w:rsidRPr="00E72872">
        <w:rPr>
          <w:lang w:val="en-GB"/>
        </w:rPr>
        <w:t xml:space="preserve"> </w:t>
      </w:r>
    </w:p>
    <w:p w14:paraId="72E425FE" w14:textId="77777777" w:rsidR="00BC7EDC" w:rsidRPr="00E72872" w:rsidRDefault="00BC7EDC" w:rsidP="00BC7EDC">
      <w:pPr>
        <w:jc w:val="both"/>
        <w:rPr>
          <w:b/>
          <w:lang w:val="en-GB"/>
        </w:rPr>
      </w:pPr>
    </w:p>
    <w:p w14:paraId="359270FE" w14:textId="4AD22567" w:rsidR="00BC7EDC" w:rsidRPr="009C490F" w:rsidRDefault="001F4C8F" w:rsidP="00BC7EDC">
      <w:pPr>
        <w:pStyle w:val="Odstavecseseznamem"/>
        <w:jc w:val="center"/>
        <w:rPr>
          <w:b/>
          <w:lang w:val="en-GB"/>
        </w:rPr>
      </w:pPr>
      <w:r w:rsidRPr="009C490F">
        <w:rPr>
          <w:b/>
          <w:lang w:val="en-GB"/>
        </w:rPr>
        <w:t>Article</w:t>
      </w:r>
      <w:r w:rsidR="00BC7EDC" w:rsidRPr="009C490F">
        <w:rPr>
          <w:b/>
          <w:lang w:val="en-GB"/>
        </w:rPr>
        <w:t xml:space="preserve"> 6</w:t>
      </w:r>
    </w:p>
    <w:p w14:paraId="4E059385" w14:textId="59BF2EB4" w:rsidR="00BC7EDC" w:rsidRPr="009C490F" w:rsidRDefault="00B540F6" w:rsidP="00BC7EDC">
      <w:pPr>
        <w:jc w:val="center"/>
        <w:rPr>
          <w:b/>
          <w:lang w:val="en-GB"/>
        </w:rPr>
      </w:pPr>
      <w:r w:rsidRPr="009C490F">
        <w:rPr>
          <w:b/>
          <w:lang w:val="en-GB"/>
        </w:rPr>
        <w:t xml:space="preserve">Conditions for </w:t>
      </w:r>
      <w:r w:rsidR="00154F0E">
        <w:rPr>
          <w:b/>
          <w:lang w:val="en-GB"/>
        </w:rPr>
        <w:t>C</w:t>
      </w:r>
      <w:r w:rsidRPr="009C490F">
        <w:rPr>
          <w:b/>
          <w:lang w:val="en-GB"/>
        </w:rPr>
        <w:t xml:space="preserve">ontinuing </w:t>
      </w:r>
      <w:r w:rsidR="00154F0E">
        <w:rPr>
          <w:b/>
          <w:lang w:val="en-GB"/>
        </w:rPr>
        <w:t>S</w:t>
      </w:r>
      <w:r w:rsidRPr="009C490F">
        <w:rPr>
          <w:b/>
          <w:lang w:val="en-GB"/>
        </w:rPr>
        <w:t xml:space="preserve">tudies in </w:t>
      </w:r>
      <w:r w:rsidR="007839C8">
        <w:rPr>
          <w:b/>
          <w:lang w:val="en-GB"/>
        </w:rPr>
        <w:t>the</w:t>
      </w:r>
      <w:r w:rsidRPr="009C490F">
        <w:rPr>
          <w:b/>
          <w:lang w:val="en-GB"/>
        </w:rPr>
        <w:t xml:space="preserve"> </w:t>
      </w:r>
      <w:r w:rsidR="00154F0E">
        <w:rPr>
          <w:b/>
          <w:lang w:val="en-GB"/>
        </w:rPr>
        <w:t>B</w:t>
      </w:r>
      <w:r w:rsidRPr="009C490F">
        <w:rPr>
          <w:b/>
          <w:lang w:val="en-GB"/>
        </w:rPr>
        <w:t xml:space="preserve">achelor's </w:t>
      </w:r>
      <w:r w:rsidR="00154F0E">
        <w:rPr>
          <w:b/>
          <w:lang w:val="en-GB"/>
        </w:rPr>
        <w:t>S</w:t>
      </w:r>
      <w:r w:rsidRPr="009C490F">
        <w:rPr>
          <w:b/>
          <w:lang w:val="en-GB"/>
        </w:rPr>
        <w:t xml:space="preserve">tudy </w:t>
      </w:r>
      <w:r w:rsidR="00154F0E">
        <w:rPr>
          <w:b/>
          <w:lang w:val="en-GB"/>
        </w:rPr>
        <w:t>P</w:t>
      </w:r>
      <w:r w:rsidRPr="009C490F">
        <w:rPr>
          <w:b/>
          <w:lang w:val="en-GB"/>
        </w:rPr>
        <w:t>rogram</w:t>
      </w:r>
    </w:p>
    <w:p w14:paraId="46F92796" w14:textId="77777777" w:rsidR="00BC7EDC" w:rsidRPr="009C490F" w:rsidRDefault="00BC7EDC" w:rsidP="00BC7EDC">
      <w:pPr>
        <w:jc w:val="center"/>
        <w:rPr>
          <w:b/>
          <w:lang w:val="en-GB"/>
        </w:rPr>
      </w:pPr>
    </w:p>
    <w:p w14:paraId="5F709043" w14:textId="7B64770E" w:rsidR="00BC7EDC" w:rsidRPr="009C490F" w:rsidRDefault="00BC7EDC" w:rsidP="00BC7EDC">
      <w:pPr>
        <w:jc w:val="both"/>
        <w:rPr>
          <w:b/>
          <w:u w:val="single"/>
          <w:lang w:val="en-GB"/>
        </w:rPr>
      </w:pPr>
      <w:r w:rsidRPr="009C490F">
        <w:rPr>
          <w:lang w:val="en-GB"/>
        </w:rPr>
        <w:t>(1)</w:t>
      </w:r>
      <w:r w:rsidRPr="009C490F">
        <w:rPr>
          <w:b/>
          <w:u w:val="single"/>
          <w:lang w:val="en-GB"/>
        </w:rPr>
        <w:t xml:space="preserve"> </w:t>
      </w:r>
      <w:r w:rsidR="00E418A1" w:rsidRPr="009C490F">
        <w:rPr>
          <w:b/>
          <w:u w:val="single"/>
          <w:lang w:val="en-GB"/>
        </w:rPr>
        <w:t>Enrolment</w:t>
      </w:r>
      <w:r w:rsidR="0096221C" w:rsidRPr="009C490F">
        <w:rPr>
          <w:b/>
          <w:u w:val="single"/>
          <w:lang w:val="en-GB"/>
        </w:rPr>
        <w:t xml:space="preserve"> in the 2nd year of bachelor's studies</w:t>
      </w:r>
    </w:p>
    <w:p w14:paraId="7C5B5452" w14:textId="77777777" w:rsidR="00BC7EDC" w:rsidRPr="009C490F" w:rsidRDefault="00BC7EDC" w:rsidP="00BC7EDC">
      <w:pPr>
        <w:jc w:val="both"/>
        <w:rPr>
          <w:lang w:val="en-GB"/>
        </w:rPr>
      </w:pPr>
    </w:p>
    <w:p w14:paraId="2C1081DA" w14:textId="02CD1ACE" w:rsidR="005C6969" w:rsidRPr="009C490F" w:rsidRDefault="005C6969" w:rsidP="005C6969">
      <w:pPr>
        <w:jc w:val="both"/>
        <w:rPr>
          <w:lang w:val="en-GB"/>
        </w:rPr>
      </w:pPr>
      <w:r w:rsidRPr="009C490F">
        <w:rPr>
          <w:lang w:val="en-GB"/>
        </w:rPr>
        <w:t xml:space="preserve">The condition for continuing studies in the 2nd year of study is to obtain </w:t>
      </w:r>
      <w:r w:rsidRPr="00154F0E">
        <w:rPr>
          <w:b/>
          <w:bCs/>
          <w:lang w:val="en-GB"/>
        </w:rPr>
        <w:t>at least</w:t>
      </w:r>
      <w:r w:rsidRPr="009C490F">
        <w:rPr>
          <w:lang w:val="en-GB"/>
        </w:rPr>
        <w:t xml:space="preserve"> </w:t>
      </w:r>
      <w:r w:rsidRPr="009C490F">
        <w:rPr>
          <w:b/>
          <w:bCs/>
          <w:lang w:val="en-GB"/>
        </w:rPr>
        <w:t>30 credits</w:t>
      </w:r>
      <w:r w:rsidRPr="009C490F">
        <w:rPr>
          <w:lang w:val="en-GB"/>
        </w:rPr>
        <w:t xml:space="preserve"> in the 1st year of study. If the student meets this condition, he will </w:t>
      </w:r>
      <w:r w:rsidR="00E418A1" w:rsidRPr="009C490F">
        <w:rPr>
          <w:lang w:val="en-GB"/>
        </w:rPr>
        <w:t>enrol</w:t>
      </w:r>
      <w:r w:rsidRPr="009C490F">
        <w:rPr>
          <w:lang w:val="en-GB"/>
        </w:rPr>
        <w:t xml:space="preserve"> in the 2nd year of study:</w:t>
      </w:r>
    </w:p>
    <w:p w14:paraId="10525779" w14:textId="5407A9C1" w:rsidR="005C6969" w:rsidRPr="009C490F" w:rsidRDefault="005C6969" w:rsidP="005C6969">
      <w:pPr>
        <w:pStyle w:val="Odstavecseseznamem"/>
        <w:numPr>
          <w:ilvl w:val="0"/>
          <w:numId w:val="4"/>
        </w:numPr>
        <w:jc w:val="both"/>
        <w:rPr>
          <w:lang w:val="en-GB"/>
        </w:rPr>
      </w:pPr>
      <w:r w:rsidRPr="009C490F">
        <w:rPr>
          <w:lang w:val="en-GB"/>
        </w:rPr>
        <w:t>all enrolled and unfinished compulsory and compulsory optional subjects of the 1st year of study,</w:t>
      </w:r>
    </w:p>
    <w:p w14:paraId="41F2772D" w14:textId="68C8BD41" w:rsidR="005C6969" w:rsidRPr="009C490F" w:rsidRDefault="005C6969" w:rsidP="005C6969">
      <w:pPr>
        <w:pStyle w:val="Odstavecseseznamem"/>
        <w:numPr>
          <w:ilvl w:val="0"/>
          <w:numId w:val="4"/>
        </w:numPr>
        <w:jc w:val="both"/>
        <w:rPr>
          <w:lang w:val="en-GB"/>
        </w:rPr>
      </w:pPr>
      <w:r w:rsidRPr="009C490F">
        <w:rPr>
          <w:lang w:val="en-GB"/>
        </w:rPr>
        <w:t>compulsory and selected compulsory optional subjects of the 2nd year of study,</w:t>
      </w:r>
    </w:p>
    <w:p w14:paraId="4F57BD97" w14:textId="53F79661" w:rsidR="00BC7EDC" w:rsidRPr="009C490F" w:rsidRDefault="005C6969" w:rsidP="005C6969">
      <w:pPr>
        <w:pStyle w:val="Odstavecseseznamem"/>
        <w:numPr>
          <w:ilvl w:val="0"/>
          <w:numId w:val="4"/>
        </w:numPr>
        <w:jc w:val="both"/>
        <w:rPr>
          <w:b/>
          <w:u w:val="single"/>
          <w:lang w:val="en-GB"/>
        </w:rPr>
      </w:pPr>
      <w:r w:rsidRPr="009C490F">
        <w:rPr>
          <w:lang w:val="en-GB"/>
        </w:rPr>
        <w:t>selected optional subjects.</w:t>
      </w:r>
      <w:r w:rsidR="00BC7EDC" w:rsidRPr="009C490F">
        <w:rPr>
          <w:lang w:val="en-GB"/>
        </w:rPr>
        <w:t xml:space="preserve"> </w:t>
      </w:r>
    </w:p>
    <w:p w14:paraId="74113A65" w14:textId="77777777" w:rsidR="00BC7EDC" w:rsidRPr="009C490F" w:rsidRDefault="00BC7EDC" w:rsidP="00BC7EDC">
      <w:pPr>
        <w:pStyle w:val="Odstavecseseznamem"/>
        <w:ind w:left="780"/>
        <w:jc w:val="both"/>
        <w:rPr>
          <w:b/>
          <w:u w:val="single"/>
          <w:lang w:val="en-GB"/>
        </w:rPr>
      </w:pPr>
    </w:p>
    <w:p w14:paraId="53FA2E26" w14:textId="14F8C617" w:rsidR="00BC7EDC" w:rsidRPr="009C490F" w:rsidRDefault="00C525ED" w:rsidP="00BC7EDC">
      <w:pPr>
        <w:pStyle w:val="Odstavecseseznamem"/>
        <w:ind w:left="0"/>
        <w:jc w:val="both"/>
        <w:rPr>
          <w:b/>
          <w:u w:val="single"/>
          <w:lang w:val="en-GB"/>
        </w:rPr>
      </w:pPr>
      <w:r w:rsidRPr="009C490F">
        <w:rPr>
          <w:lang w:val="en-GB"/>
        </w:rPr>
        <w:t>If less than 30 credits are achieved, the student's studies will be terminated according to § 56 paragraph 1 letter b) Act No. 111/1998 Coll., on universities and on the amendment and addition of other laws (the Act on Universities), as amended (hereinafter referred to as the "Act"). Section 68 of the Act applies to the decision-making process in this matter.</w:t>
      </w:r>
    </w:p>
    <w:p w14:paraId="3FC95294" w14:textId="77777777" w:rsidR="00BC7EDC" w:rsidRPr="009C490F" w:rsidRDefault="00BC7EDC" w:rsidP="00BC7EDC">
      <w:pPr>
        <w:jc w:val="both"/>
        <w:rPr>
          <w:b/>
          <w:u w:val="single"/>
          <w:lang w:val="en-GB"/>
        </w:rPr>
      </w:pPr>
    </w:p>
    <w:p w14:paraId="2971CB63" w14:textId="20926F76" w:rsidR="00BC7EDC" w:rsidRPr="009C490F" w:rsidRDefault="00BC7EDC" w:rsidP="00BC7EDC">
      <w:pPr>
        <w:jc w:val="both"/>
        <w:rPr>
          <w:b/>
          <w:u w:val="single"/>
          <w:lang w:val="en-GB"/>
        </w:rPr>
      </w:pPr>
      <w:r w:rsidRPr="009C490F">
        <w:rPr>
          <w:lang w:val="en-GB"/>
        </w:rPr>
        <w:t>(2)</w:t>
      </w:r>
      <w:r w:rsidRPr="009C490F">
        <w:rPr>
          <w:b/>
          <w:u w:val="single"/>
          <w:lang w:val="en-GB"/>
        </w:rPr>
        <w:t xml:space="preserve"> </w:t>
      </w:r>
      <w:r w:rsidR="00E418A1" w:rsidRPr="009C490F">
        <w:rPr>
          <w:b/>
          <w:u w:val="single"/>
          <w:lang w:val="en-GB"/>
        </w:rPr>
        <w:t>Enrolment</w:t>
      </w:r>
      <w:r w:rsidR="00C525ED" w:rsidRPr="009C490F">
        <w:rPr>
          <w:b/>
          <w:u w:val="single"/>
          <w:lang w:val="en-GB"/>
        </w:rPr>
        <w:t xml:space="preserve"> in the 3rd year of bachelor's studies</w:t>
      </w:r>
    </w:p>
    <w:p w14:paraId="0D9463B8" w14:textId="77777777" w:rsidR="00BC7EDC" w:rsidRPr="009C490F" w:rsidRDefault="00BC7EDC" w:rsidP="00BC7EDC">
      <w:pPr>
        <w:jc w:val="both"/>
        <w:rPr>
          <w:lang w:val="en-GB"/>
        </w:rPr>
      </w:pPr>
    </w:p>
    <w:p w14:paraId="6213AD5A" w14:textId="772D5EB9" w:rsidR="00676D20" w:rsidRPr="009C490F" w:rsidRDefault="00676D20" w:rsidP="00676D20">
      <w:pPr>
        <w:jc w:val="both"/>
        <w:rPr>
          <w:lang w:val="en-GB"/>
        </w:rPr>
      </w:pPr>
      <w:r w:rsidRPr="009C490F">
        <w:rPr>
          <w:lang w:val="en-GB"/>
        </w:rPr>
        <w:t xml:space="preserve">The condition for continuing studies in the 3rd year of study is to obtain </w:t>
      </w:r>
      <w:r w:rsidRPr="008E55BE">
        <w:rPr>
          <w:b/>
          <w:bCs/>
          <w:lang w:val="en-GB"/>
        </w:rPr>
        <w:t>at least</w:t>
      </w:r>
      <w:r w:rsidRPr="009C490F">
        <w:rPr>
          <w:lang w:val="en-GB"/>
        </w:rPr>
        <w:t xml:space="preserve"> </w:t>
      </w:r>
      <w:r w:rsidRPr="009C490F">
        <w:rPr>
          <w:b/>
          <w:bCs/>
          <w:lang w:val="en-GB"/>
        </w:rPr>
        <w:t>90 credits for the 1st and 2nd year</w:t>
      </w:r>
      <w:r w:rsidRPr="009C490F">
        <w:rPr>
          <w:lang w:val="en-GB"/>
        </w:rPr>
        <w:t xml:space="preserve"> of study. If the student meets this condition, he will </w:t>
      </w:r>
      <w:r w:rsidR="00E418A1" w:rsidRPr="009C490F">
        <w:rPr>
          <w:lang w:val="en-GB"/>
        </w:rPr>
        <w:t>enrol</w:t>
      </w:r>
      <w:r w:rsidRPr="009C490F">
        <w:rPr>
          <w:lang w:val="en-GB"/>
        </w:rPr>
        <w:t xml:space="preserve"> in the 3rd year of study:</w:t>
      </w:r>
    </w:p>
    <w:p w14:paraId="27EE4471" w14:textId="0A52AD96" w:rsidR="00676D20" w:rsidRPr="009C490F" w:rsidRDefault="00676D20" w:rsidP="00676D20">
      <w:pPr>
        <w:pStyle w:val="Odstavecseseznamem"/>
        <w:numPr>
          <w:ilvl w:val="0"/>
          <w:numId w:val="5"/>
        </w:numPr>
        <w:jc w:val="both"/>
        <w:rPr>
          <w:lang w:val="en-GB"/>
        </w:rPr>
      </w:pPr>
      <w:r w:rsidRPr="009C490F">
        <w:rPr>
          <w:lang w:val="en-GB"/>
        </w:rPr>
        <w:t>all enrolled and unfinished compulsory and compulsory optional subjects of previous years of study,</w:t>
      </w:r>
    </w:p>
    <w:p w14:paraId="7AC4685B" w14:textId="6A2448EA" w:rsidR="00676D20" w:rsidRPr="009C490F" w:rsidRDefault="00676D20" w:rsidP="00676D20">
      <w:pPr>
        <w:pStyle w:val="Odstavecseseznamem"/>
        <w:numPr>
          <w:ilvl w:val="0"/>
          <w:numId w:val="5"/>
        </w:numPr>
        <w:jc w:val="both"/>
        <w:rPr>
          <w:lang w:val="en-GB"/>
        </w:rPr>
      </w:pPr>
      <w:r w:rsidRPr="009C490F">
        <w:rPr>
          <w:lang w:val="en-GB"/>
        </w:rPr>
        <w:t>compulsory and selected compulsory optional subjects of the 3rd year of study,</w:t>
      </w:r>
    </w:p>
    <w:p w14:paraId="2ADB2445" w14:textId="7400B1F2" w:rsidR="00BC7EDC" w:rsidRPr="009C490F" w:rsidRDefault="00676D20" w:rsidP="00676D20">
      <w:pPr>
        <w:pStyle w:val="Odstavecseseznamem"/>
        <w:numPr>
          <w:ilvl w:val="0"/>
          <w:numId w:val="5"/>
        </w:numPr>
        <w:jc w:val="both"/>
        <w:rPr>
          <w:b/>
          <w:u w:val="single"/>
          <w:lang w:val="en-GB"/>
        </w:rPr>
      </w:pPr>
      <w:r w:rsidRPr="009C490F">
        <w:rPr>
          <w:lang w:val="en-GB"/>
        </w:rPr>
        <w:t>selected optional subjects.</w:t>
      </w:r>
      <w:r w:rsidR="00BC7EDC" w:rsidRPr="009C490F">
        <w:rPr>
          <w:lang w:val="en-GB"/>
        </w:rPr>
        <w:t xml:space="preserve">  </w:t>
      </w:r>
    </w:p>
    <w:p w14:paraId="340B2390" w14:textId="77777777" w:rsidR="00BC7EDC" w:rsidRPr="009C490F" w:rsidRDefault="00BC7EDC" w:rsidP="00BC7EDC">
      <w:pPr>
        <w:pStyle w:val="Odstavecseseznamem"/>
        <w:ind w:left="780"/>
        <w:jc w:val="both"/>
        <w:rPr>
          <w:b/>
          <w:u w:val="single"/>
          <w:lang w:val="en-GB"/>
        </w:rPr>
      </w:pPr>
    </w:p>
    <w:p w14:paraId="2A602381" w14:textId="45AB408B" w:rsidR="00BC7EDC" w:rsidRPr="009C490F" w:rsidRDefault="00F00E5C" w:rsidP="00BC7EDC">
      <w:pPr>
        <w:pStyle w:val="Odstavecseseznamem"/>
        <w:ind w:left="0"/>
        <w:jc w:val="both"/>
        <w:rPr>
          <w:lang w:val="en-GB"/>
        </w:rPr>
      </w:pPr>
      <w:r w:rsidRPr="009C490F">
        <w:rPr>
          <w:lang w:val="en-GB"/>
        </w:rPr>
        <w:lastRenderedPageBreak/>
        <w:t>If less than 90 credits are achieved, the student's studies will be terminated according to § 56 paragraph 1 letter b) of the Act. Section 68 of the Act applies to the decision-making process in this matter.</w:t>
      </w:r>
      <w:r w:rsidR="00BC7EDC" w:rsidRPr="009C490F">
        <w:rPr>
          <w:lang w:val="en-GB"/>
        </w:rPr>
        <w:t xml:space="preserve">  </w:t>
      </w:r>
    </w:p>
    <w:p w14:paraId="453EDDAF" w14:textId="77777777" w:rsidR="00BC7EDC" w:rsidRPr="009C490F" w:rsidRDefault="00BC7EDC" w:rsidP="00BC7EDC">
      <w:pPr>
        <w:pStyle w:val="Odstavecseseznamem"/>
        <w:ind w:left="0"/>
        <w:jc w:val="both"/>
        <w:rPr>
          <w:lang w:val="en-GB"/>
        </w:rPr>
      </w:pPr>
    </w:p>
    <w:p w14:paraId="17CB69E7" w14:textId="72ED62B9" w:rsidR="00BC7EDC" w:rsidRPr="009C490F" w:rsidRDefault="00BC7EDC" w:rsidP="00BC7EDC">
      <w:pPr>
        <w:jc w:val="both"/>
        <w:rPr>
          <w:b/>
          <w:u w:val="single"/>
          <w:lang w:val="en-GB"/>
        </w:rPr>
      </w:pPr>
      <w:r w:rsidRPr="009C490F">
        <w:rPr>
          <w:lang w:val="en-GB"/>
        </w:rPr>
        <w:t>(3)</w:t>
      </w:r>
      <w:r w:rsidRPr="009C490F">
        <w:rPr>
          <w:b/>
          <w:u w:val="single"/>
          <w:lang w:val="en-GB"/>
        </w:rPr>
        <w:t xml:space="preserve"> </w:t>
      </w:r>
      <w:r w:rsidR="00E418A1" w:rsidRPr="009C490F">
        <w:rPr>
          <w:b/>
          <w:u w:val="single"/>
          <w:lang w:val="en-GB"/>
        </w:rPr>
        <w:t>Enrolment</w:t>
      </w:r>
      <w:r w:rsidR="00F00E5C" w:rsidRPr="009C490F">
        <w:rPr>
          <w:b/>
          <w:u w:val="single"/>
          <w:lang w:val="en-GB"/>
        </w:rPr>
        <w:t xml:space="preserve"> in the next year of bachelor's studies</w:t>
      </w:r>
    </w:p>
    <w:p w14:paraId="71AA88E6" w14:textId="77777777" w:rsidR="00BC7EDC" w:rsidRPr="009C490F" w:rsidRDefault="00BC7EDC" w:rsidP="00BC7EDC">
      <w:pPr>
        <w:jc w:val="both"/>
        <w:rPr>
          <w:lang w:val="en-GB"/>
        </w:rPr>
      </w:pPr>
    </w:p>
    <w:p w14:paraId="694CF2FB" w14:textId="77777777" w:rsidR="009C490F" w:rsidRPr="009C490F" w:rsidRDefault="009C490F" w:rsidP="009C490F">
      <w:pPr>
        <w:spacing w:after="120"/>
        <w:jc w:val="both"/>
        <w:rPr>
          <w:lang w:val="en-GB"/>
        </w:rPr>
      </w:pPr>
      <w:r w:rsidRPr="009C490F">
        <w:rPr>
          <w:lang w:val="en-GB"/>
        </w:rPr>
        <w:t>The condition for completing the bachelor's study program in the 3rd year of study is the achievement of at least 180 credits.</w:t>
      </w:r>
    </w:p>
    <w:p w14:paraId="481279E6" w14:textId="458B0C67" w:rsidR="009C490F" w:rsidRPr="009C490F" w:rsidRDefault="009C490F" w:rsidP="009C490F">
      <w:pPr>
        <w:spacing w:after="120"/>
        <w:jc w:val="both"/>
        <w:rPr>
          <w:lang w:val="en-GB"/>
        </w:rPr>
      </w:pPr>
      <w:r w:rsidRPr="009C490F">
        <w:rPr>
          <w:lang w:val="en-GB"/>
        </w:rPr>
        <w:t xml:space="preserve">If the student has not met this condition, he will enrol in the next year of study all enrolled and unfinished compulsory and compulsory optional subjects from the previous course. The condition for continuing studies in the 4th year is the acquisition of </w:t>
      </w:r>
      <w:r w:rsidRPr="009C490F">
        <w:rPr>
          <w:b/>
          <w:bCs/>
          <w:lang w:val="en-GB"/>
        </w:rPr>
        <w:t>at least 140 credits</w:t>
      </w:r>
      <w:r w:rsidRPr="009C490F">
        <w:rPr>
          <w:lang w:val="en-GB"/>
        </w:rPr>
        <w:t xml:space="preserve"> in the previous 3 years of study of the bachelor's study program.</w:t>
      </w:r>
    </w:p>
    <w:p w14:paraId="3AE3B587" w14:textId="07DB49EB" w:rsidR="00BC7EDC" w:rsidRPr="009C490F" w:rsidRDefault="009C490F" w:rsidP="009C490F">
      <w:pPr>
        <w:spacing w:after="120"/>
        <w:jc w:val="both"/>
        <w:rPr>
          <w:lang w:val="en-GB"/>
        </w:rPr>
      </w:pPr>
      <w:r w:rsidRPr="009C490F">
        <w:rPr>
          <w:lang w:val="en-GB"/>
        </w:rPr>
        <w:t>If less than 140 credits are achieved, the student's studies will be terminated according to § 56 paragraph 1 letter b) of the Act. Section 68 of the Act applies to the decision-making process in this matter.</w:t>
      </w:r>
    </w:p>
    <w:p w14:paraId="4CB7D030" w14:textId="77777777" w:rsidR="00BC7EDC" w:rsidRPr="009C490F" w:rsidRDefault="00BC7EDC" w:rsidP="00BC7EDC">
      <w:pPr>
        <w:pStyle w:val="Odstavecseseznamem"/>
        <w:ind w:left="0"/>
        <w:jc w:val="both"/>
        <w:rPr>
          <w:lang w:val="en-GB"/>
        </w:rPr>
      </w:pPr>
    </w:p>
    <w:p w14:paraId="42BA9A9A" w14:textId="511142B6" w:rsidR="00BC7EDC" w:rsidRPr="00623805" w:rsidRDefault="00E418A1" w:rsidP="00BC7EDC">
      <w:pPr>
        <w:pStyle w:val="Odstavecseseznamem"/>
        <w:jc w:val="center"/>
        <w:rPr>
          <w:b/>
          <w:lang w:val="en-GB"/>
        </w:rPr>
      </w:pPr>
      <w:r w:rsidRPr="00623805">
        <w:rPr>
          <w:b/>
          <w:lang w:val="en-GB"/>
        </w:rPr>
        <w:t>Article</w:t>
      </w:r>
      <w:r w:rsidR="00BC7EDC" w:rsidRPr="00623805">
        <w:rPr>
          <w:b/>
          <w:lang w:val="en-GB"/>
        </w:rPr>
        <w:t xml:space="preserve"> 7</w:t>
      </w:r>
    </w:p>
    <w:p w14:paraId="0BC9E5A2" w14:textId="1221DF51" w:rsidR="00BC7EDC" w:rsidRPr="00623805" w:rsidRDefault="007839C8" w:rsidP="00BC7EDC">
      <w:pPr>
        <w:jc w:val="center"/>
        <w:rPr>
          <w:b/>
          <w:lang w:val="en-GB"/>
        </w:rPr>
      </w:pPr>
      <w:r w:rsidRPr="00623805">
        <w:rPr>
          <w:b/>
          <w:lang w:val="en-GB"/>
        </w:rPr>
        <w:t xml:space="preserve">Conditions for </w:t>
      </w:r>
      <w:r w:rsidR="00154F0E">
        <w:rPr>
          <w:b/>
          <w:lang w:val="en-GB"/>
        </w:rPr>
        <w:t>C</w:t>
      </w:r>
      <w:r w:rsidRPr="00623805">
        <w:rPr>
          <w:b/>
          <w:lang w:val="en-GB"/>
        </w:rPr>
        <w:t xml:space="preserve">ontinuing </w:t>
      </w:r>
      <w:r w:rsidR="00154F0E">
        <w:rPr>
          <w:b/>
          <w:lang w:val="en-GB"/>
        </w:rPr>
        <w:t>S</w:t>
      </w:r>
      <w:r w:rsidRPr="00623805">
        <w:rPr>
          <w:b/>
          <w:lang w:val="en-GB"/>
        </w:rPr>
        <w:t xml:space="preserve">tudies in the </w:t>
      </w:r>
      <w:r w:rsidR="00154F0E">
        <w:rPr>
          <w:b/>
          <w:lang w:val="en-GB"/>
        </w:rPr>
        <w:t>F</w:t>
      </w:r>
      <w:r w:rsidRPr="00623805">
        <w:rPr>
          <w:b/>
          <w:lang w:val="en-GB"/>
        </w:rPr>
        <w:t xml:space="preserve">ollow-up </w:t>
      </w:r>
      <w:r w:rsidR="00154F0E">
        <w:rPr>
          <w:b/>
          <w:lang w:val="en-GB"/>
        </w:rPr>
        <w:t>M</w:t>
      </w:r>
      <w:r w:rsidRPr="00623805">
        <w:rPr>
          <w:b/>
          <w:lang w:val="en-GB"/>
        </w:rPr>
        <w:t xml:space="preserve">aster's </w:t>
      </w:r>
      <w:r w:rsidR="00154F0E">
        <w:rPr>
          <w:b/>
          <w:lang w:val="en-GB"/>
        </w:rPr>
        <w:t>S</w:t>
      </w:r>
      <w:r w:rsidRPr="00623805">
        <w:rPr>
          <w:b/>
          <w:lang w:val="en-GB"/>
        </w:rPr>
        <w:t xml:space="preserve">tudy </w:t>
      </w:r>
      <w:r w:rsidR="00154F0E">
        <w:rPr>
          <w:b/>
          <w:lang w:val="en-GB"/>
        </w:rPr>
        <w:t>P</w:t>
      </w:r>
      <w:r w:rsidRPr="00623805">
        <w:rPr>
          <w:b/>
          <w:lang w:val="en-GB"/>
        </w:rPr>
        <w:t>rogram</w:t>
      </w:r>
    </w:p>
    <w:p w14:paraId="5B7B299A" w14:textId="77777777" w:rsidR="00BC7EDC" w:rsidRPr="00623805" w:rsidRDefault="00BC7EDC" w:rsidP="00BC7EDC">
      <w:pPr>
        <w:jc w:val="center"/>
        <w:rPr>
          <w:b/>
          <w:lang w:val="en-GB"/>
        </w:rPr>
      </w:pPr>
    </w:p>
    <w:p w14:paraId="1EF7EA2A" w14:textId="1636174D" w:rsidR="00BC7EDC" w:rsidRPr="00623805" w:rsidRDefault="00BC7EDC" w:rsidP="00BC7EDC">
      <w:pPr>
        <w:jc w:val="both"/>
        <w:rPr>
          <w:b/>
          <w:u w:val="single"/>
          <w:lang w:val="en-GB"/>
        </w:rPr>
      </w:pPr>
      <w:r w:rsidRPr="00623805">
        <w:rPr>
          <w:lang w:val="en-GB"/>
        </w:rPr>
        <w:t>(1)</w:t>
      </w:r>
      <w:r w:rsidRPr="00623805">
        <w:rPr>
          <w:b/>
          <w:u w:val="single"/>
          <w:lang w:val="en-GB"/>
        </w:rPr>
        <w:t xml:space="preserve"> </w:t>
      </w:r>
      <w:r w:rsidR="00FA6999" w:rsidRPr="00623805">
        <w:rPr>
          <w:b/>
          <w:u w:val="single"/>
          <w:lang w:val="en-GB"/>
        </w:rPr>
        <w:t>Enrolment in the 2nd year of the follow-up master's studies</w:t>
      </w:r>
    </w:p>
    <w:p w14:paraId="27DF1258" w14:textId="77777777" w:rsidR="00BC7EDC" w:rsidRPr="00623805" w:rsidRDefault="00BC7EDC" w:rsidP="00BC7EDC">
      <w:pPr>
        <w:jc w:val="both"/>
        <w:rPr>
          <w:lang w:val="en-GB"/>
        </w:rPr>
      </w:pPr>
    </w:p>
    <w:p w14:paraId="53269B17" w14:textId="77777777" w:rsidR="00764EA5" w:rsidRPr="00623805" w:rsidRDefault="00764EA5" w:rsidP="00764EA5">
      <w:pPr>
        <w:jc w:val="both"/>
        <w:rPr>
          <w:lang w:val="en-GB"/>
        </w:rPr>
      </w:pPr>
      <w:r w:rsidRPr="00623805">
        <w:rPr>
          <w:lang w:val="en-GB"/>
        </w:rPr>
        <w:t xml:space="preserve">The condition for continuing studies in the 2nd year of study is to obtain </w:t>
      </w:r>
      <w:r w:rsidRPr="00623805">
        <w:rPr>
          <w:b/>
          <w:bCs/>
          <w:lang w:val="en-GB"/>
        </w:rPr>
        <w:t>at least 30 credits</w:t>
      </w:r>
      <w:r w:rsidRPr="00623805">
        <w:rPr>
          <w:lang w:val="en-GB"/>
        </w:rPr>
        <w:t xml:space="preserve"> in the 1st year of study. If the student meets this condition, he will </w:t>
      </w:r>
      <w:proofErr w:type="spellStart"/>
      <w:r w:rsidRPr="00623805">
        <w:rPr>
          <w:lang w:val="en-GB"/>
        </w:rPr>
        <w:t>enroll</w:t>
      </w:r>
      <w:proofErr w:type="spellEnd"/>
      <w:r w:rsidRPr="00623805">
        <w:rPr>
          <w:lang w:val="en-GB"/>
        </w:rPr>
        <w:t xml:space="preserve"> in the 2nd year of study:</w:t>
      </w:r>
    </w:p>
    <w:p w14:paraId="0B18B0B4" w14:textId="23B44621" w:rsidR="00764EA5" w:rsidRPr="00623805" w:rsidRDefault="00764EA5" w:rsidP="00764EA5">
      <w:pPr>
        <w:pStyle w:val="Odstavecseseznamem"/>
        <w:numPr>
          <w:ilvl w:val="0"/>
          <w:numId w:val="4"/>
        </w:numPr>
        <w:jc w:val="both"/>
        <w:rPr>
          <w:lang w:val="en-GB"/>
        </w:rPr>
      </w:pPr>
      <w:r w:rsidRPr="00623805">
        <w:rPr>
          <w:lang w:val="en-GB"/>
        </w:rPr>
        <w:t>all enrolled and unfinished compulsory and compulsory optional subjects of the 1st year of study,</w:t>
      </w:r>
    </w:p>
    <w:p w14:paraId="4D3F99B8" w14:textId="6C100D70" w:rsidR="00764EA5" w:rsidRPr="00623805" w:rsidRDefault="00764EA5" w:rsidP="00764EA5">
      <w:pPr>
        <w:pStyle w:val="Odstavecseseznamem"/>
        <w:numPr>
          <w:ilvl w:val="0"/>
          <w:numId w:val="4"/>
        </w:numPr>
        <w:jc w:val="both"/>
        <w:rPr>
          <w:lang w:val="en-GB"/>
        </w:rPr>
      </w:pPr>
      <w:r w:rsidRPr="00623805">
        <w:rPr>
          <w:lang w:val="en-GB"/>
        </w:rPr>
        <w:t>compulsory and selected compulsory optional subjects of the 2nd year of study,</w:t>
      </w:r>
    </w:p>
    <w:p w14:paraId="11D53FE6" w14:textId="460937D2" w:rsidR="00BC7EDC" w:rsidRPr="00623805" w:rsidRDefault="00764EA5" w:rsidP="00764EA5">
      <w:pPr>
        <w:pStyle w:val="Odstavecseseznamem"/>
        <w:numPr>
          <w:ilvl w:val="0"/>
          <w:numId w:val="4"/>
        </w:numPr>
        <w:jc w:val="both"/>
        <w:rPr>
          <w:b/>
          <w:u w:val="single"/>
          <w:lang w:val="en-GB"/>
        </w:rPr>
      </w:pPr>
      <w:r w:rsidRPr="00623805">
        <w:rPr>
          <w:lang w:val="en-GB"/>
        </w:rPr>
        <w:t>selected optional subjects.</w:t>
      </w:r>
      <w:r w:rsidR="00BC7EDC" w:rsidRPr="00623805">
        <w:rPr>
          <w:lang w:val="en-GB"/>
        </w:rPr>
        <w:t xml:space="preserve">  </w:t>
      </w:r>
    </w:p>
    <w:p w14:paraId="3D011E11" w14:textId="77777777" w:rsidR="00BC7EDC" w:rsidRPr="00623805" w:rsidRDefault="00BC7EDC" w:rsidP="00BC7EDC">
      <w:pPr>
        <w:pStyle w:val="Odstavecseseznamem"/>
        <w:ind w:left="780"/>
        <w:jc w:val="both"/>
        <w:rPr>
          <w:b/>
          <w:u w:val="single"/>
          <w:lang w:val="en-GB"/>
        </w:rPr>
      </w:pPr>
    </w:p>
    <w:p w14:paraId="6EEB3EE6" w14:textId="5236FA6E" w:rsidR="00BC7EDC" w:rsidRPr="00623805" w:rsidRDefault="00FC33AB" w:rsidP="00BC7EDC">
      <w:pPr>
        <w:pStyle w:val="Odstavecseseznamem"/>
        <w:ind w:left="0"/>
        <w:jc w:val="both"/>
        <w:rPr>
          <w:lang w:val="en-GB"/>
        </w:rPr>
      </w:pPr>
      <w:r w:rsidRPr="00623805">
        <w:rPr>
          <w:lang w:val="en-GB"/>
        </w:rPr>
        <w:t>If less than 30 credits are achieved, the student's studies will be terminated according to § 56 paragraph 1 letter b) of the Act. Section 68 of the Act applies to the decision-making process in this matter.</w:t>
      </w:r>
    </w:p>
    <w:p w14:paraId="51D8FDC2" w14:textId="77777777" w:rsidR="00BC7EDC" w:rsidRPr="00623805" w:rsidRDefault="00BC7EDC" w:rsidP="00BC7EDC">
      <w:pPr>
        <w:pStyle w:val="Odstavecseseznamem"/>
        <w:ind w:left="0"/>
        <w:jc w:val="both"/>
        <w:rPr>
          <w:lang w:val="en-GB"/>
        </w:rPr>
      </w:pPr>
    </w:p>
    <w:p w14:paraId="0C8BCD3A" w14:textId="5D131843" w:rsidR="00BC7EDC" w:rsidRPr="00623805" w:rsidRDefault="00BC7EDC" w:rsidP="00BC7EDC">
      <w:pPr>
        <w:jc w:val="both"/>
        <w:rPr>
          <w:b/>
          <w:u w:val="single"/>
          <w:lang w:val="en-GB"/>
        </w:rPr>
      </w:pPr>
      <w:r w:rsidRPr="00623805">
        <w:rPr>
          <w:lang w:val="en-GB"/>
        </w:rPr>
        <w:t>(2)</w:t>
      </w:r>
      <w:r w:rsidRPr="00623805">
        <w:rPr>
          <w:b/>
          <w:u w:val="single"/>
          <w:lang w:val="en-GB"/>
        </w:rPr>
        <w:t xml:space="preserve"> </w:t>
      </w:r>
      <w:r w:rsidR="00FA6999" w:rsidRPr="00623805">
        <w:rPr>
          <w:b/>
          <w:u w:val="single"/>
          <w:lang w:val="en-GB"/>
        </w:rPr>
        <w:t>Enrolment in the next year of the follow-up master's studies</w:t>
      </w:r>
    </w:p>
    <w:p w14:paraId="6A4CE410" w14:textId="77777777" w:rsidR="00BC7EDC" w:rsidRPr="00623805" w:rsidRDefault="00BC7EDC" w:rsidP="00BC7EDC">
      <w:pPr>
        <w:jc w:val="both"/>
        <w:rPr>
          <w:lang w:val="en-GB"/>
        </w:rPr>
      </w:pPr>
    </w:p>
    <w:p w14:paraId="45835403" w14:textId="77777777" w:rsidR="000A2602" w:rsidRPr="00623805" w:rsidRDefault="000A2602" w:rsidP="000A2602">
      <w:pPr>
        <w:spacing w:after="120"/>
        <w:jc w:val="both"/>
        <w:rPr>
          <w:lang w:val="en-GB"/>
        </w:rPr>
      </w:pPr>
      <w:r w:rsidRPr="00623805">
        <w:rPr>
          <w:lang w:val="en-GB"/>
        </w:rPr>
        <w:t>The condition for completing the follow-up master's study program in the 2nd year of study is the achievement of at least 120 credits.</w:t>
      </w:r>
    </w:p>
    <w:p w14:paraId="5A3AC89C" w14:textId="07C9854F" w:rsidR="000A2602" w:rsidRPr="00623805" w:rsidRDefault="000A2602" w:rsidP="000A2602">
      <w:pPr>
        <w:spacing w:after="120"/>
        <w:jc w:val="both"/>
        <w:rPr>
          <w:lang w:val="en-GB"/>
        </w:rPr>
      </w:pPr>
      <w:r w:rsidRPr="00623805">
        <w:rPr>
          <w:lang w:val="en-GB"/>
        </w:rPr>
        <w:t xml:space="preserve">If the student has not fulfilled this condition, he will </w:t>
      </w:r>
      <w:r w:rsidR="00623805" w:rsidRPr="00623805">
        <w:rPr>
          <w:lang w:val="en-GB"/>
        </w:rPr>
        <w:t>enrol</w:t>
      </w:r>
      <w:r w:rsidRPr="00623805">
        <w:rPr>
          <w:lang w:val="en-GB"/>
        </w:rPr>
        <w:t xml:space="preserve"> in the next year of study all enrolled and unfinished compulsory and compulsory optional subjects of the current study. The condition for continuing the studies is to obtain </w:t>
      </w:r>
      <w:r w:rsidRPr="00623805">
        <w:rPr>
          <w:b/>
          <w:bCs/>
          <w:lang w:val="en-GB"/>
        </w:rPr>
        <w:t>at least 90 credits</w:t>
      </w:r>
      <w:r w:rsidRPr="00623805">
        <w:rPr>
          <w:lang w:val="en-GB"/>
        </w:rPr>
        <w:t xml:space="preserve"> in the previous 2 years of study of the follow-up master's study program.</w:t>
      </w:r>
    </w:p>
    <w:p w14:paraId="401630FA" w14:textId="1C2EFA7E" w:rsidR="00BC7EDC" w:rsidRPr="00623805" w:rsidRDefault="000A2602" w:rsidP="000A2602">
      <w:pPr>
        <w:spacing w:after="120"/>
        <w:jc w:val="both"/>
        <w:rPr>
          <w:lang w:val="en-GB"/>
        </w:rPr>
      </w:pPr>
      <w:r w:rsidRPr="00623805">
        <w:rPr>
          <w:lang w:val="en-GB"/>
        </w:rPr>
        <w:t>If less than 90 credits are achieved, the student's studies will be terminated according to § 56 paragraph 1 letter b) of the Act. Section 68 of the Act applies to the decision-making process in this matter.</w:t>
      </w:r>
    </w:p>
    <w:p w14:paraId="7F1FB85A" w14:textId="5AFDA032" w:rsidR="00BC7EDC" w:rsidRPr="00B75007" w:rsidRDefault="00906B3F" w:rsidP="00BC7EDC">
      <w:pPr>
        <w:pStyle w:val="Odstavecseseznamem"/>
        <w:jc w:val="center"/>
        <w:rPr>
          <w:b/>
          <w:lang w:val="en-GB"/>
        </w:rPr>
      </w:pPr>
      <w:r w:rsidRPr="00B75007">
        <w:rPr>
          <w:b/>
          <w:lang w:val="en-GB"/>
        </w:rPr>
        <w:lastRenderedPageBreak/>
        <w:t>Article</w:t>
      </w:r>
      <w:r w:rsidR="00BC7EDC" w:rsidRPr="00B75007">
        <w:rPr>
          <w:b/>
          <w:lang w:val="en-GB"/>
        </w:rPr>
        <w:t xml:space="preserve"> 8</w:t>
      </w:r>
    </w:p>
    <w:p w14:paraId="7EF05232" w14:textId="4E180E93" w:rsidR="00BC7EDC" w:rsidRPr="00B75007" w:rsidRDefault="00BC7EDC" w:rsidP="00BC7EDC">
      <w:pPr>
        <w:pStyle w:val="Odstavecseseznamem"/>
        <w:ind w:left="0"/>
        <w:jc w:val="center"/>
        <w:rPr>
          <w:b/>
          <w:lang w:val="en-GB"/>
        </w:rPr>
      </w:pPr>
      <w:r w:rsidRPr="00B75007">
        <w:rPr>
          <w:b/>
          <w:lang w:val="en-GB"/>
        </w:rPr>
        <w:tab/>
      </w:r>
      <w:r w:rsidR="00154F0E" w:rsidRPr="00B75007">
        <w:rPr>
          <w:b/>
          <w:lang w:val="en-GB"/>
        </w:rPr>
        <w:t>Application to Leave Studies</w:t>
      </w:r>
    </w:p>
    <w:p w14:paraId="648E51F5" w14:textId="77777777" w:rsidR="00BC7EDC" w:rsidRDefault="00BC7EDC" w:rsidP="00BC7EDC">
      <w:pPr>
        <w:pStyle w:val="Odstavecseseznamem"/>
        <w:ind w:left="0"/>
        <w:jc w:val="both"/>
      </w:pPr>
    </w:p>
    <w:p w14:paraId="6904F3E2" w14:textId="2DC5D1A5" w:rsidR="009261C9" w:rsidRPr="00B75007" w:rsidRDefault="00BC7EDC" w:rsidP="00B75007">
      <w:pPr>
        <w:pStyle w:val="Odstavecseseznamem"/>
        <w:ind w:left="0"/>
        <w:jc w:val="both"/>
        <w:rPr>
          <w:lang w:val="en-GB"/>
        </w:rPr>
      </w:pPr>
      <w:r>
        <w:t xml:space="preserve">(1) </w:t>
      </w:r>
      <w:r w:rsidR="009261C9" w:rsidRPr="00B75007">
        <w:rPr>
          <w:lang w:val="en-GB"/>
        </w:rPr>
        <w:t>We recommend students who do not have the right to advance to the next year of study to leave their studies. In this case, the student delivers the completed "Application", "Protocol on settlement of liabilities to FL</w:t>
      </w:r>
      <w:r w:rsidR="00006796" w:rsidRPr="00B75007">
        <w:rPr>
          <w:lang w:val="en-GB"/>
        </w:rPr>
        <w:t>CM</w:t>
      </w:r>
      <w:r w:rsidR="009261C9" w:rsidRPr="00B75007">
        <w:rPr>
          <w:lang w:val="en-GB"/>
        </w:rPr>
        <w:t>" and student ID card/ISIC (chip card) to the study department of FL</w:t>
      </w:r>
      <w:r w:rsidR="00006796" w:rsidRPr="00B75007">
        <w:rPr>
          <w:lang w:val="en-GB"/>
        </w:rPr>
        <w:t>CM</w:t>
      </w:r>
      <w:r w:rsidR="009261C9" w:rsidRPr="00B75007">
        <w:rPr>
          <w:lang w:val="en-GB"/>
        </w:rPr>
        <w:t xml:space="preserve"> TB</w:t>
      </w:r>
      <w:r w:rsidR="00006796" w:rsidRPr="00B75007">
        <w:rPr>
          <w:lang w:val="en-GB"/>
        </w:rPr>
        <w:t>U</w:t>
      </w:r>
      <w:r w:rsidR="009261C9" w:rsidRPr="00B75007">
        <w:rPr>
          <w:lang w:val="en-GB"/>
        </w:rPr>
        <w:t xml:space="preserve"> in Zlín.</w:t>
      </w:r>
    </w:p>
    <w:p w14:paraId="4C52968E" w14:textId="7E0D1929" w:rsidR="00BC7EDC" w:rsidRPr="00B75007" w:rsidRDefault="009261C9" w:rsidP="009261C9">
      <w:pPr>
        <w:pStyle w:val="Odstavecseseznamem"/>
        <w:ind w:left="0"/>
        <w:jc w:val="both"/>
        <w:rPr>
          <w:lang w:val="en-GB"/>
        </w:rPr>
      </w:pPr>
      <w:r w:rsidRPr="00B75007">
        <w:rPr>
          <w:lang w:val="en-GB"/>
        </w:rPr>
        <w:t>The forms are available on the website</w:t>
      </w:r>
      <w:r w:rsidR="00BC7EDC" w:rsidRPr="00B75007">
        <w:rPr>
          <w:lang w:val="en-GB"/>
        </w:rPr>
        <w:t xml:space="preserve"> </w:t>
      </w:r>
      <w:hyperlink r:id="rId14" w:history="1">
        <w:r w:rsidR="00BC7EDC" w:rsidRPr="00B75007">
          <w:rPr>
            <w:rStyle w:val="Hypertextovodkaz"/>
            <w:lang w:val="en-GB"/>
          </w:rPr>
          <w:t>https://flkr.utb.cz/studium/studijni-oddeleni/formulare-a-dokumenty/</w:t>
        </w:r>
      </w:hyperlink>
      <w:r w:rsidR="00BC7EDC" w:rsidRPr="00B75007">
        <w:rPr>
          <w:lang w:val="en-GB"/>
        </w:rPr>
        <w:t>.</w:t>
      </w:r>
    </w:p>
    <w:p w14:paraId="17669949" w14:textId="77777777" w:rsidR="00BC7EDC" w:rsidRDefault="00BC7EDC" w:rsidP="00BC7EDC">
      <w:pPr>
        <w:pStyle w:val="Odstavecseseznamem"/>
        <w:ind w:left="0"/>
        <w:jc w:val="both"/>
      </w:pPr>
    </w:p>
    <w:p w14:paraId="561334E0" w14:textId="01DBA789" w:rsidR="00BC7EDC" w:rsidRPr="00D95F3C" w:rsidRDefault="00906B3F" w:rsidP="00BC7EDC">
      <w:pPr>
        <w:pStyle w:val="Odstavecseseznamem"/>
        <w:jc w:val="center"/>
        <w:rPr>
          <w:b/>
          <w:lang w:val="en-GB"/>
        </w:rPr>
      </w:pPr>
      <w:r w:rsidRPr="00D95F3C">
        <w:rPr>
          <w:b/>
          <w:lang w:val="en-GB"/>
        </w:rPr>
        <w:t>Article</w:t>
      </w:r>
      <w:r w:rsidR="00BC7EDC" w:rsidRPr="00D95F3C">
        <w:rPr>
          <w:b/>
          <w:lang w:val="en-GB"/>
        </w:rPr>
        <w:t xml:space="preserve"> 9</w:t>
      </w:r>
    </w:p>
    <w:p w14:paraId="39E0476C" w14:textId="7C4CD193" w:rsidR="00BC7EDC" w:rsidRPr="00D95F3C" w:rsidRDefault="00BC7EDC" w:rsidP="00BC7EDC">
      <w:pPr>
        <w:pStyle w:val="Odstavecseseznamem"/>
        <w:ind w:left="0"/>
        <w:jc w:val="center"/>
        <w:rPr>
          <w:b/>
          <w:lang w:val="en-GB"/>
        </w:rPr>
      </w:pPr>
      <w:r w:rsidRPr="00D95F3C">
        <w:rPr>
          <w:b/>
          <w:lang w:val="en-GB"/>
        </w:rPr>
        <w:t xml:space="preserve"> </w:t>
      </w:r>
      <w:r w:rsidRPr="00D95F3C">
        <w:rPr>
          <w:b/>
          <w:lang w:val="en-GB"/>
        </w:rPr>
        <w:tab/>
      </w:r>
      <w:r w:rsidR="003911E1" w:rsidRPr="00D95F3C">
        <w:rPr>
          <w:b/>
          <w:lang w:val="en-GB"/>
        </w:rPr>
        <w:t>Final Provisions</w:t>
      </w:r>
    </w:p>
    <w:p w14:paraId="6C20D01A" w14:textId="77777777" w:rsidR="00BC7EDC" w:rsidRPr="00D95F3C" w:rsidRDefault="00BC7EDC" w:rsidP="00BC7EDC">
      <w:pPr>
        <w:pStyle w:val="Odstavecseseznamem"/>
        <w:ind w:left="0"/>
        <w:jc w:val="center"/>
        <w:rPr>
          <w:b/>
          <w:lang w:val="en-GB"/>
        </w:rPr>
      </w:pPr>
    </w:p>
    <w:p w14:paraId="41DC556E" w14:textId="61FDFFEC" w:rsidR="00BC7EDC" w:rsidRPr="00D95F3C" w:rsidRDefault="00BC7EDC" w:rsidP="00BC7EDC">
      <w:pPr>
        <w:pStyle w:val="Odstavecseseznamem"/>
        <w:ind w:left="0"/>
        <w:jc w:val="both"/>
        <w:rPr>
          <w:lang w:val="en-GB"/>
        </w:rPr>
      </w:pPr>
      <w:r w:rsidRPr="00D95F3C">
        <w:rPr>
          <w:lang w:val="en-GB"/>
        </w:rPr>
        <w:t xml:space="preserve">(1) </w:t>
      </w:r>
      <w:r w:rsidR="00DC6824" w:rsidRPr="00D95F3C">
        <w:rPr>
          <w:lang w:val="en-GB"/>
        </w:rPr>
        <w:t xml:space="preserve">Only the student is responsible for the correctness of the content and the choice of individual subjects of the study plan. The </w:t>
      </w:r>
      <w:r w:rsidR="005F45B1" w:rsidRPr="00D95F3C">
        <w:rPr>
          <w:lang w:val="en-GB"/>
        </w:rPr>
        <w:t>f</w:t>
      </w:r>
      <w:r w:rsidR="00DC6824" w:rsidRPr="00D95F3C">
        <w:rPr>
          <w:lang w:val="en-GB"/>
        </w:rPr>
        <w:t>aculty is not responsible for the content and structure of the chosen subjects of the study plan.</w:t>
      </w:r>
      <w:r w:rsidRPr="00D95F3C">
        <w:rPr>
          <w:lang w:val="en-GB"/>
        </w:rPr>
        <w:t xml:space="preserve"> </w:t>
      </w:r>
    </w:p>
    <w:p w14:paraId="3CC62AA9" w14:textId="77777777" w:rsidR="00BC7EDC" w:rsidRPr="00D95F3C" w:rsidRDefault="00BC7EDC" w:rsidP="00BC7EDC">
      <w:pPr>
        <w:jc w:val="both"/>
        <w:rPr>
          <w:lang w:val="en-GB"/>
        </w:rPr>
      </w:pPr>
    </w:p>
    <w:p w14:paraId="195F7D19" w14:textId="5E5FCFF9" w:rsidR="00BC7EDC" w:rsidRPr="00D95F3C" w:rsidRDefault="00BC7EDC" w:rsidP="00BC7EDC">
      <w:pPr>
        <w:jc w:val="both"/>
        <w:rPr>
          <w:lang w:val="en-GB"/>
        </w:rPr>
      </w:pPr>
      <w:r w:rsidRPr="00D95F3C">
        <w:rPr>
          <w:lang w:val="en-GB"/>
        </w:rPr>
        <w:t>(2)</w:t>
      </w:r>
      <w:r w:rsidRPr="00D95F3C">
        <w:rPr>
          <w:b/>
          <w:lang w:val="en-GB"/>
        </w:rPr>
        <w:t xml:space="preserve"> </w:t>
      </w:r>
      <w:r w:rsidR="008864DF" w:rsidRPr="00D95F3C">
        <w:rPr>
          <w:b/>
          <w:bCs/>
          <w:lang w:val="en-GB"/>
        </w:rPr>
        <w:t>For non-standard registration (electronic) and pre-registration, i.e. extraordinary registration or pre-registration on a different date than that set by the faculty, as well as for changes made after regular registration caused by the student</w:t>
      </w:r>
      <w:r w:rsidR="008864DF" w:rsidRPr="00D95F3C">
        <w:rPr>
          <w:lang w:val="en-GB"/>
        </w:rPr>
        <w:t xml:space="preserve"> (errors in the registration, additional changes, additions, etc.) "Reimbursements for administrative acts related to the issuance of documents", as amended and its relevant internal FLCM standards, </w:t>
      </w:r>
      <w:r w:rsidR="008864DF" w:rsidRPr="00D95F3C">
        <w:rPr>
          <w:b/>
          <w:bCs/>
          <w:lang w:val="en-GB"/>
        </w:rPr>
        <w:t>reimbursement is collected</w:t>
      </w:r>
      <w:r w:rsidR="008864DF" w:rsidRPr="00D95F3C">
        <w:rPr>
          <w:lang w:val="en-GB"/>
        </w:rPr>
        <w:t>. Fees cannot be paid in cash at the study department.</w:t>
      </w:r>
    </w:p>
    <w:p w14:paraId="7F4EEA8A" w14:textId="77777777" w:rsidR="00BC7EDC" w:rsidRPr="00D95F3C" w:rsidRDefault="00BC7EDC" w:rsidP="00BC7EDC">
      <w:pPr>
        <w:pStyle w:val="Odstavecseseznamem"/>
        <w:ind w:left="0"/>
        <w:jc w:val="both"/>
        <w:rPr>
          <w:lang w:val="en-GB"/>
        </w:rPr>
      </w:pPr>
    </w:p>
    <w:p w14:paraId="1188B4C2" w14:textId="1F1BB919" w:rsidR="00BC7EDC" w:rsidRPr="00D95F3C" w:rsidRDefault="00BC7EDC" w:rsidP="00BC7EDC">
      <w:pPr>
        <w:pStyle w:val="Odstavecseseznamem"/>
        <w:ind w:left="0"/>
        <w:jc w:val="both"/>
        <w:rPr>
          <w:lang w:val="en-GB"/>
        </w:rPr>
      </w:pPr>
      <w:r w:rsidRPr="00D95F3C">
        <w:rPr>
          <w:lang w:val="en-GB"/>
        </w:rPr>
        <w:t xml:space="preserve">(3) </w:t>
      </w:r>
      <w:r w:rsidR="00A73AFC" w:rsidRPr="00D95F3C">
        <w:rPr>
          <w:lang w:val="en-GB"/>
        </w:rPr>
        <w:t xml:space="preserve">If a student who did not make a preliminary registration does not ask for his waiver and does not apologize within 5 working days after the end of the prescribed deadline for preliminary registration, it will be considered as a reason to terminate the studies for failure to </w:t>
      </w:r>
      <w:r w:rsidR="00B0390B" w:rsidRPr="00D95F3C">
        <w:rPr>
          <w:lang w:val="en-GB"/>
        </w:rPr>
        <w:t>fulfil</w:t>
      </w:r>
      <w:r w:rsidR="00A73AFC" w:rsidRPr="00D95F3C">
        <w:rPr>
          <w:lang w:val="en-GB"/>
        </w:rPr>
        <w:t xml:space="preserve"> the requirement according to § 56 paragraph 1 letter b) of the Act. Section 68 of the Act applies to the decision-making process in this matter.</w:t>
      </w:r>
      <w:r w:rsidRPr="00D95F3C">
        <w:rPr>
          <w:lang w:val="en-GB"/>
        </w:rPr>
        <w:t xml:space="preserve">  </w:t>
      </w:r>
    </w:p>
    <w:p w14:paraId="448B3D6F" w14:textId="77777777" w:rsidR="00BC7EDC" w:rsidRPr="00D95F3C" w:rsidRDefault="00BC7EDC" w:rsidP="00BC7EDC">
      <w:pPr>
        <w:jc w:val="both"/>
        <w:rPr>
          <w:lang w:val="en-GB"/>
        </w:rPr>
      </w:pPr>
    </w:p>
    <w:p w14:paraId="2CC0A5B0" w14:textId="54AD6D77" w:rsidR="00BC7EDC" w:rsidRPr="00D95F3C" w:rsidRDefault="00BC7EDC" w:rsidP="00BC7EDC">
      <w:pPr>
        <w:jc w:val="both"/>
        <w:rPr>
          <w:lang w:val="en-GB"/>
        </w:rPr>
      </w:pPr>
      <w:r w:rsidRPr="00D95F3C">
        <w:rPr>
          <w:lang w:val="en-GB"/>
        </w:rPr>
        <w:t>(4)</w:t>
      </w:r>
      <w:r w:rsidRPr="00D95F3C">
        <w:rPr>
          <w:b/>
          <w:lang w:val="en-GB"/>
        </w:rPr>
        <w:t xml:space="preserve"> </w:t>
      </w:r>
      <w:r w:rsidR="00183957" w:rsidRPr="00D95F3C">
        <w:rPr>
          <w:b/>
          <w:bCs/>
          <w:lang w:val="en-GB"/>
        </w:rPr>
        <w:t>The start of classes in the academic year 2024/2025</w:t>
      </w:r>
      <w:r w:rsidR="00183957" w:rsidRPr="00D95F3C">
        <w:rPr>
          <w:lang w:val="en-GB"/>
        </w:rPr>
        <w:t xml:space="preserve"> for </w:t>
      </w:r>
      <w:r w:rsidR="00183957" w:rsidRPr="00D95F3C">
        <w:rPr>
          <w:b/>
          <w:bCs/>
          <w:lang w:val="en-GB"/>
        </w:rPr>
        <w:t>full-time</w:t>
      </w:r>
      <w:r w:rsidR="00183957" w:rsidRPr="00D95F3C">
        <w:rPr>
          <w:lang w:val="en-GB"/>
        </w:rPr>
        <w:t xml:space="preserve"> students is on </w:t>
      </w:r>
      <w:r w:rsidR="00183957" w:rsidRPr="00D95F3C">
        <w:rPr>
          <w:b/>
          <w:bCs/>
          <w:lang w:val="en-GB"/>
        </w:rPr>
        <w:t>16</w:t>
      </w:r>
      <w:r w:rsidR="000F0679" w:rsidRPr="00D95F3C">
        <w:rPr>
          <w:b/>
          <w:bCs/>
          <w:lang w:val="en-GB"/>
        </w:rPr>
        <w:t xml:space="preserve">. </w:t>
      </w:r>
      <w:r w:rsidR="00183957" w:rsidRPr="00D95F3C">
        <w:rPr>
          <w:b/>
          <w:bCs/>
          <w:lang w:val="en-GB"/>
        </w:rPr>
        <w:t>9</w:t>
      </w:r>
      <w:r w:rsidR="000F0679" w:rsidRPr="00D95F3C">
        <w:rPr>
          <w:b/>
          <w:bCs/>
          <w:lang w:val="en-GB"/>
        </w:rPr>
        <w:t xml:space="preserve">. </w:t>
      </w:r>
      <w:r w:rsidR="00183957" w:rsidRPr="00D95F3C">
        <w:rPr>
          <w:b/>
          <w:bCs/>
          <w:lang w:val="en-GB"/>
        </w:rPr>
        <w:t>2024</w:t>
      </w:r>
      <w:r w:rsidR="00183957" w:rsidRPr="00D95F3C">
        <w:rPr>
          <w:lang w:val="en-GB"/>
        </w:rPr>
        <w:t xml:space="preserve">. The start of classes in the </w:t>
      </w:r>
      <w:r w:rsidR="00183957" w:rsidRPr="00D95F3C">
        <w:rPr>
          <w:b/>
          <w:bCs/>
          <w:lang w:val="en-GB"/>
        </w:rPr>
        <w:t>combined form</w:t>
      </w:r>
      <w:r w:rsidR="00183957" w:rsidRPr="00D95F3C">
        <w:rPr>
          <w:lang w:val="en-GB"/>
        </w:rPr>
        <w:t xml:space="preserve"> of study is 20</w:t>
      </w:r>
      <w:r w:rsidR="002429A0" w:rsidRPr="00D95F3C">
        <w:rPr>
          <w:lang w:val="en-GB"/>
        </w:rPr>
        <w:t xml:space="preserve">. </w:t>
      </w:r>
      <w:r w:rsidR="00183957" w:rsidRPr="00D95F3C">
        <w:rPr>
          <w:lang w:val="en-GB"/>
        </w:rPr>
        <w:t>9</w:t>
      </w:r>
      <w:r w:rsidR="002429A0" w:rsidRPr="00D95F3C">
        <w:rPr>
          <w:lang w:val="en-GB"/>
        </w:rPr>
        <w:t xml:space="preserve">. </w:t>
      </w:r>
      <w:r w:rsidR="00183957" w:rsidRPr="00D95F3C">
        <w:rPr>
          <w:lang w:val="en-GB"/>
        </w:rPr>
        <w:t>2024.</w:t>
      </w:r>
    </w:p>
    <w:p w14:paraId="75A12D05" w14:textId="77777777" w:rsidR="00BC7EDC" w:rsidRPr="00D95F3C" w:rsidRDefault="00BC7EDC" w:rsidP="00BC7EDC">
      <w:pPr>
        <w:pStyle w:val="Odstavecseseznamem"/>
        <w:ind w:left="0"/>
        <w:jc w:val="both"/>
        <w:rPr>
          <w:lang w:val="en-GB"/>
        </w:rPr>
      </w:pPr>
    </w:p>
    <w:p w14:paraId="43492216" w14:textId="1479243B" w:rsidR="00BC7EDC" w:rsidRPr="00D95F3C" w:rsidRDefault="00BC7EDC" w:rsidP="00BC7EDC">
      <w:pPr>
        <w:pStyle w:val="Odstavecseseznamem"/>
        <w:ind w:left="0"/>
        <w:jc w:val="both"/>
        <w:rPr>
          <w:b/>
          <w:lang w:val="en-GB"/>
        </w:rPr>
      </w:pPr>
      <w:r w:rsidRPr="00D95F3C">
        <w:rPr>
          <w:lang w:val="en-GB"/>
        </w:rPr>
        <w:t>(5)</w:t>
      </w:r>
      <w:r w:rsidRPr="00D95F3C">
        <w:rPr>
          <w:b/>
          <w:lang w:val="en-GB"/>
        </w:rPr>
        <w:t xml:space="preserve"> </w:t>
      </w:r>
      <w:r w:rsidR="00D95F3C" w:rsidRPr="00D95F3C">
        <w:rPr>
          <w:b/>
          <w:lang w:val="en-GB"/>
        </w:rPr>
        <w:t>Enrolment</w:t>
      </w:r>
      <w:r w:rsidR="0006443A" w:rsidRPr="00D95F3C">
        <w:rPr>
          <w:b/>
          <w:lang w:val="en-GB"/>
        </w:rPr>
        <w:t xml:space="preserve"> and pre-registration of subjects must be done in accordance with the current study plans for the academic year 2024/2025, including unfinished subjects.</w:t>
      </w:r>
    </w:p>
    <w:p w14:paraId="67AD76D6" w14:textId="77777777" w:rsidR="00BC7EDC" w:rsidRPr="00D95F3C" w:rsidRDefault="00BC7EDC" w:rsidP="00BC7EDC">
      <w:pPr>
        <w:pStyle w:val="Odstavecseseznamem"/>
        <w:ind w:left="0"/>
        <w:jc w:val="both"/>
        <w:rPr>
          <w:b/>
          <w:lang w:val="en-GB"/>
        </w:rPr>
      </w:pPr>
    </w:p>
    <w:p w14:paraId="04B4EF93" w14:textId="7268736F" w:rsidR="00BC7EDC" w:rsidRPr="00D95F3C" w:rsidRDefault="00D95F3C" w:rsidP="00BC7EDC">
      <w:pPr>
        <w:pStyle w:val="Odstavecseseznamem"/>
        <w:ind w:left="0"/>
        <w:jc w:val="both"/>
        <w:rPr>
          <w:lang w:val="en-GB"/>
        </w:rPr>
      </w:pPr>
      <w:r w:rsidRPr="00D95F3C">
        <w:rPr>
          <w:lang w:val="en-GB"/>
        </w:rPr>
        <w:t>This decision of the Dean replaces the decision of the Dean RD/10/2023.</w:t>
      </w:r>
    </w:p>
    <w:p w14:paraId="2C57893C" w14:textId="77777777" w:rsidR="00BC7EDC" w:rsidRDefault="00BC7EDC" w:rsidP="00BC7EDC">
      <w:pPr>
        <w:jc w:val="both"/>
      </w:pPr>
    </w:p>
    <w:p w14:paraId="35388A6E" w14:textId="77777777" w:rsidR="00BC7EDC" w:rsidRDefault="00BC7EDC" w:rsidP="00BC7EDC">
      <w:pPr>
        <w:jc w:val="both"/>
      </w:pPr>
    </w:p>
    <w:p w14:paraId="55236A50" w14:textId="77777777" w:rsidR="00BC7EDC" w:rsidRDefault="00BC7EDC" w:rsidP="00BC7EDC">
      <w:pPr>
        <w:jc w:val="both"/>
      </w:pPr>
    </w:p>
    <w:p w14:paraId="4AB25C6C" w14:textId="77777777" w:rsidR="00BC7EDC" w:rsidRDefault="00BC7EDC" w:rsidP="00BC7EDC">
      <w:pPr>
        <w:jc w:val="both"/>
      </w:pPr>
    </w:p>
    <w:p w14:paraId="37908183" w14:textId="77777777" w:rsidR="00BC7EDC" w:rsidRDefault="00BC7EDC" w:rsidP="00BC7EDC">
      <w:pPr>
        <w:jc w:val="both"/>
      </w:pPr>
    </w:p>
    <w:p w14:paraId="3DC5561B" w14:textId="77777777" w:rsidR="00BC7EDC" w:rsidRDefault="00BC7EDC" w:rsidP="00BC7EDC">
      <w:pPr>
        <w:jc w:val="both"/>
      </w:pPr>
    </w:p>
    <w:p w14:paraId="568529A4" w14:textId="77777777" w:rsidR="00BC7EDC" w:rsidRDefault="00BC7EDC" w:rsidP="00BC7EDC">
      <w:pPr>
        <w:jc w:val="both"/>
      </w:pPr>
    </w:p>
    <w:p w14:paraId="4D9B5EA1" w14:textId="77777777" w:rsidR="00BC7EDC" w:rsidRDefault="00BC7EDC" w:rsidP="00BC7EDC">
      <w:pPr>
        <w:jc w:val="both"/>
      </w:pPr>
    </w:p>
    <w:p w14:paraId="02CD55BA" w14:textId="77777777" w:rsidR="00BC7EDC" w:rsidRPr="00BC64D8" w:rsidRDefault="00BC7EDC" w:rsidP="00BC7EDC">
      <w:pPr>
        <w:jc w:val="both"/>
        <w:rPr>
          <w:lang w:val="en-GB"/>
        </w:rPr>
      </w:pPr>
    </w:p>
    <w:p w14:paraId="1A5E8488" w14:textId="77777777" w:rsidR="00BC7EDC" w:rsidRPr="00BC64D8" w:rsidRDefault="00BC7EDC" w:rsidP="00BC7EDC">
      <w:pPr>
        <w:jc w:val="both"/>
        <w:rPr>
          <w:lang w:val="en-GB"/>
        </w:rPr>
      </w:pP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BC7EDC" w:rsidRPr="00BC64D8" w14:paraId="5B219D3E" w14:textId="77777777" w:rsidTr="00137FC7">
        <w:tc>
          <w:tcPr>
            <w:tcW w:w="9212" w:type="dxa"/>
            <w:gridSpan w:val="4"/>
            <w:tcBorders>
              <w:top w:val="double" w:sz="6" w:space="0" w:color="000000"/>
            </w:tcBorders>
          </w:tcPr>
          <w:p w14:paraId="370F2595" w14:textId="5572901D" w:rsidR="00BC7EDC" w:rsidRPr="00BC64D8" w:rsidRDefault="00091B7A" w:rsidP="00137FC7">
            <w:pPr>
              <w:jc w:val="center"/>
              <w:rPr>
                <w:lang w:val="en-GB"/>
              </w:rPr>
            </w:pPr>
            <w:r w:rsidRPr="00BC64D8">
              <w:rPr>
                <w:lang w:val="en-GB"/>
              </w:rPr>
              <w:t>Document Version</w:t>
            </w:r>
          </w:p>
        </w:tc>
      </w:tr>
      <w:tr w:rsidR="00BC7EDC" w:rsidRPr="00BC64D8" w14:paraId="6F9A3DBF" w14:textId="77777777" w:rsidTr="00137FC7">
        <w:tc>
          <w:tcPr>
            <w:tcW w:w="2303" w:type="dxa"/>
          </w:tcPr>
          <w:p w14:paraId="339A44BE" w14:textId="5136D60C" w:rsidR="00BC7EDC" w:rsidRPr="00BC64D8" w:rsidRDefault="00BC7EDC" w:rsidP="00137FC7">
            <w:pPr>
              <w:jc w:val="center"/>
              <w:rPr>
                <w:caps/>
                <w:lang w:val="en-GB"/>
              </w:rPr>
            </w:pPr>
            <w:r w:rsidRPr="00BC64D8">
              <w:rPr>
                <w:lang w:val="en-GB"/>
              </w:rPr>
              <w:t>Dat</w:t>
            </w:r>
            <w:r w:rsidR="00091B7A" w:rsidRPr="00BC64D8">
              <w:rPr>
                <w:lang w:val="en-GB"/>
              </w:rPr>
              <w:t>e</w:t>
            </w:r>
          </w:p>
        </w:tc>
        <w:tc>
          <w:tcPr>
            <w:tcW w:w="2303" w:type="dxa"/>
          </w:tcPr>
          <w:p w14:paraId="404BF21C" w14:textId="511ED24B" w:rsidR="00BC7EDC" w:rsidRPr="00BC64D8" w:rsidRDefault="00BC7EDC" w:rsidP="00137FC7">
            <w:pPr>
              <w:jc w:val="center"/>
              <w:rPr>
                <w:caps/>
                <w:lang w:val="en-GB"/>
              </w:rPr>
            </w:pPr>
            <w:r w:rsidRPr="00BC64D8">
              <w:rPr>
                <w:lang w:val="en-GB"/>
              </w:rPr>
              <w:t>Ver</w:t>
            </w:r>
            <w:r w:rsidR="00091B7A" w:rsidRPr="00BC64D8">
              <w:rPr>
                <w:lang w:val="en-GB"/>
              </w:rPr>
              <w:t>sion</w:t>
            </w:r>
          </w:p>
        </w:tc>
        <w:tc>
          <w:tcPr>
            <w:tcW w:w="2303" w:type="dxa"/>
          </w:tcPr>
          <w:p w14:paraId="3C93E1C8" w14:textId="7836D769" w:rsidR="00BC7EDC" w:rsidRPr="00BC64D8" w:rsidRDefault="00091B7A" w:rsidP="00137FC7">
            <w:pPr>
              <w:jc w:val="center"/>
              <w:rPr>
                <w:caps/>
                <w:lang w:val="en-GB"/>
              </w:rPr>
            </w:pPr>
            <w:r w:rsidRPr="00BC64D8">
              <w:rPr>
                <w:lang w:val="en-GB"/>
              </w:rPr>
              <w:t>Changed</w:t>
            </w:r>
          </w:p>
        </w:tc>
        <w:tc>
          <w:tcPr>
            <w:tcW w:w="2303" w:type="dxa"/>
          </w:tcPr>
          <w:p w14:paraId="104985AF" w14:textId="609F5546" w:rsidR="00BC7EDC" w:rsidRPr="00BC64D8" w:rsidRDefault="00091B7A" w:rsidP="00137FC7">
            <w:pPr>
              <w:jc w:val="center"/>
              <w:rPr>
                <w:caps/>
                <w:lang w:val="en-GB"/>
              </w:rPr>
            </w:pPr>
            <w:r w:rsidRPr="00BC64D8">
              <w:rPr>
                <w:lang w:val="en-GB"/>
              </w:rPr>
              <w:t>Change Description</w:t>
            </w:r>
          </w:p>
        </w:tc>
      </w:tr>
      <w:tr w:rsidR="00BC7EDC" w:rsidRPr="00BC64D8" w14:paraId="538E87D2" w14:textId="77777777" w:rsidTr="00137FC7">
        <w:tc>
          <w:tcPr>
            <w:tcW w:w="2303" w:type="dxa"/>
          </w:tcPr>
          <w:p w14:paraId="0B3FCAEA" w14:textId="77777777" w:rsidR="00BC7EDC" w:rsidRPr="00BC64D8" w:rsidRDefault="00BC7EDC" w:rsidP="00137FC7">
            <w:pPr>
              <w:jc w:val="center"/>
              <w:rPr>
                <w:lang w:val="en-GB"/>
              </w:rPr>
            </w:pPr>
            <w:r w:rsidRPr="00BC64D8">
              <w:rPr>
                <w:lang w:val="en-GB"/>
              </w:rPr>
              <w:t>3. 6. 2024</w:t>
            </w:r>
          </w:p>
        </w:tc>
        <w:tc>
          <w:tcPr>
            <w:tcW w:w="2303" w:type="dxa"/>
          </w:tcPr>
          <w:p w14:paraId="295836AB" w14:textId="77777777" w:rsidR="00BC7EDC" w:rsidRPr="00BC64D8" w:rsidRDefault="00BC7EDC" w:rsidP="00137FC7">
            <w:pPr>
              <w:jc w:val="center"/>
              <w:rPr>
                <w:lang w:val="en-GB"/>
              </w:rPr>
            </w:pPr>
            <w:r w:rsidRPr="00BC64D8">
              <w:rPr>
                <w:lang w:val="en-GB"/>
              </w:rPr>
              <w:t>01</w:t>
            </w:r>
          </w:p>
        </w:tc>
        <w:tc>
          <w:tcPr>
            <w:tcW w:w="2303" w:type="dxa"/>
          </w:tcPr>
          <w:p w14:paraId="383618C9" w14:textId="2F5F1366" w:rsidR="00BC7EDC" w:rsidRPr="00BC64D8" w:rsidRDefault="00BC7EDC" w:rsidP="00137FC7">
            <w:pPr>
              <w:jc w:val="center"/>
              <w:rPr>
                <w:lang w:val="en-GB"/>
              </w:rPr>
            </w:pPr>
            <w:r w:rsidRPr="00BC64D8">
              <w:rPr>
                <w:lang w:val="en-GB"/>
              </w:rPr>
              <w:t>D</w:t>
            </w:r>
            <w:r w:rsidR="00BC64D8" w:rsidRPr="00BC64D8">
              <w:rPr>
                <w:lang w:val="en-GB"/>
              </w:rPr>
              <w:t>ean</w:t>
            </w:r>
          </w:p>
        </w:tc>
        <w:tc>
          <w:tcPr>
            <w:tcW w:w="2303" w:type="dxa"/>
          </w:tcPr>
          <w:p w14:paraId="0E61A89F" w14:textId="63CD76C9" w:rsidR="00BC7EDC" w:rsidRPr="00BC64D8" w:rsidRDefault="00BC64D8" w:rsidP="00137FC7">
            <w:pPr>
              <w:jc w:val="center"/>
              <w:rPr>
                <w:lang w:val="en-GB"/>
              </w:rPr>
            </w:pPr>
            <w:r w:rsidRPr="00BC64D8">
              <w:rPr>
                <w:lang w:val="en-GB"/>
              </w:rPr>
              <w:t>Document Creation</w:t>
            </w:r>
          </w:p>
        </w:tc>
      </w:tr>
      <w:tr w:rsidR="00BC7EDC" w:rsidRPr="00BC64D8" w14:paraId="42717CBD" w14:textId="77777777" w:rsidTr="00137FC7">
        <w:tc>
          <w:tcPr>
            <w:tcW w:w="2303" w:type="dxa"/>
          </w:tcPr>
          <w:p w14:paraId="1DFD55A3" w14:textId="77777777" w:rsidR="00BC7EDC" w:rsidRPr="00BC64D8" w:rsidRDefault="00BC7EDC" w:rsidP="00137FC7">
            <w:pPr>
              <w:jc w:val="center"/>
              <w:rPr>
                <w:lang w:val="en-GB"/>
              </w:rPr>
            </w:pPr>
          </w:p>
        </w:tc>
        <w:tc>
          <w:tcPr>
            <w:tcW w:w="2303" w:type="dxa"/>
          </w:tcPr>
          <w:p w14:paraId="1ACB1998" w14:textId="77777777" w:rsidR="00BC7EDC" w:rsidRPr="00BC64D8" w:rsidRDefault="00BC7EDC" w:rsidP="00137FC7">
            <w:pPr>
              <w:jc w:val="center"/>
              <w:rPr>
                <w:lang w:val="en-GB"/>
              </w:rPr>
            </w:pPr>
          </w:p>
        </w:tc>
        <w:tc>
          <w:tcPr>
            <w:tcW w:w="2303" w:type="dxa"/>
          </w:tcPr>
          <w:p w14:paraId="7CA1ABB7" w14:textId="77777777" w:rsidR="00BC7EDC" w:rsidRPr="00BC64D8" w:rsidRDefault="00BC7EDC" w:rsidP="00137FC7">
            <w:pPr>
              <w:jc w:val="center"/>
              <w:rPr>
                <w:lang w:val="en-GB"/>
              </w:rPr>
            </w:pPr>
          </w:p>
        </w:tc>
        <w:tc>
          <w:tcPr>
            <w:tcW w:w="2303" w:type="dxa"/>
          </w:tcPr>
          <w:p w14:paraId="614580F7" w14:textId="77777777" w:rsidR="00BC7EDC" w:rsidRPr="00BC64D8" w:rsidRDefault="00BC7EDC" w:rsidP="00137FC7">
            <w:pPr>
              <w:jc w:val="center"/>
              <w:rPr>
                <w:lang w:val="en-GB"/>
              </w:rPr>
            </w:pPr>
          </w:p>
        </w:tc>
      </w:tr>
      <w:tr w:rsidR="00BC7EDC" w:rsidRPr="00BC64D8" w14:paraId="726F863F" w14:textId="77777777" w:rsidTr="00137FC7">
        <w:tc>
          <w:tcPr>
            <w:tcW w:w="2303" w:type="dxa"/>
          </w:tcPr>
          <w:p w14:paraId="16CB45EA" w14:textId="77777777" w:rsidR="00BC7EDC" w:rsidRPr="00BC64D8" w:rsidRDefault="00BC7EDC" w:rsidP="00137FC7">
            <w:pPr>
              <w:jc w:val="center"/>
              <w:rPr>
                <w:lang w:val="en-GB"/>
              </w:rPr>
            </w:pPr>
          </w:p>
        </w:tc>
        <w:tc>
          <w:tcPr>
            <w:tcW w:w="2303" w:type="dxa"/>
          </w:tcPr>
          <w:p w14:paraId="0F45E107" w14:textId="77777777" w:rsidR="00BC7EDC" w:rsidRPr="00BC64D8" w:rsidRDefault="00BC7EDC" w:rsidP="00137FC7">
            <w:pPr>
              <w:jc w:val="center"/>
              <w:rPr>
                <w:lang w:val="en-GB"/>
              </w:rPr>
            </w:pPr>
          </w:p>
        </w:tc>
        <w:tc>
          <w:tcPr>
            <w:tcW w:w="2303" w:type="dxa"/>
          </w:tcPr>
          <w:p w14:paraId="06D673CE" w14:textId="77777777" w:rsidR="00BC7EDC" w:rsidRPr="00BC64D8" w:rsidRDefault="00BC7EDC" w:rsidP="00137FC7">
            <w:pPr>
              <w:jc w:val="center"/>
              <w:rPr>
                <w:lang w:val="en-GB"/>
              </w:rPr>
            </w:pPr>
          </w:p>
        </w:tc>
        <w:tc>
          <w:tcPr>
            <w:tcW w:w="2303" w:type="dxa"/>
          </w:tcPr>
          <w:p w14:paraId="6C256A65" w14:textId="77777777" w:rsidR="00BC7EDC" w:rsidRPr="00BC64D8" w:rsidRDefault="00BC7EDC" w:rsidP="00137FC7">
            <w:pPr>
              <w:jc w:val="center"/>
              <w:rPr>
                <w:lang w:val="en-GB"/>
              </w:rPr>
            </w:pPr>
          </w:p>
        </w:tc>
      </w:tr>
      <w:tr w:rsidR="00BC7EDC" w:rsidRPr="00BC64D8" w14:paraId="69A8A2F4" w14:textId="77777777" w:rsidTr="00137FC7">
        <w:tc>
          <w:tcPr>
            <w:tcW w:w="2303" w:type="dxa"/>
          </w:tcPr>
          <w:p w14:paraId="3B7E0BE8" w14:textId="77777777" w:rsidR="00BC7EDC" w:rsidRPr="00BC64D8" w:rsidRDefault="00BC7EDC" w:rsidP="00137FC7">
            <w:pPr>
              <w:rPr>
                <w:lang w:val="en-GB"/>
              </w:rPr>
            </w:pPr>
          </w:p>
        </w:tc>
        <w:tc>
          <w:tcPr>
            <w:tcW w:w="2303" w:type="dxa"/>
          </w:tcPr>
          <w:p w14:paraId="6D9BA835" w14:textId="77777777" w:rsidR="00BC7EDC" w:rsidRPr="00BC64D8" w:rsidRDefault="00BC7EDC" w:rsidP="00137FC7">
            <w:pPr>
              <w:jc w:val="center"/>
              <w:rPr>
                <w:lang w:val="en-GB"/>
              </w:rPr>
            </w:pPr>
          </w:p>
        </w:tc>
        <w:tc>
          <w:tcPr>
            <w:tcW w:w="2303" w:type="dxa"/>
          </w:tcPr>
          <w:p w14:paraId="0790ECCC" w14:textId="77777777" w:rsidR="00BC7EDC" w:rsidRPr="00BC64D8" w:rsidRDefault="00BC7EDC" w:rsidP="00137FC7">
            <w:pPr>
              <w:jc w:val="center"/>
              <w:rPr>
                <w:lang w:val="en-GB"/>
              </w:rPr>
            </w:pPr>
          </w:p>
        </w:tc>
        <w:tc>
          <w:tcPr>
            <w:tcW w:w="2303" w:type="dxa"/>
          </w:tcPr>
          <w:p w14:paraId="5DD9052E" w14:textId="77777777" w:rsidR="00BC7EDC" w:rsidRPr="00BC64D8" w:rsidRDefault="00BC7EDC" w:rsidP="00137FC7">
            <w:pPr>
              <w:jc w:val="center"/>
              <w:rPr>
                <w:lang w:val="en-GB"/>
              </w:rPr>
            </w:pPr>
          </w:p>
        </w:tc>
      </w:tr>
    </w:tbl>
    <w:p w14:paraId="66F9A59F" w14:textId="77777777" w:rsidR="00DD26F3" w:rsidRPr="00BC64D8" w:rsidRDefault="00DD26F3">
      <w:pPr>
        <w:rPr>
          <w:lang w:val="en-GB"/>
        </w:rPr>
      </w:pPr>
    </w:p>
    <w:sectPr w:rsidR="00DD26F3" w:rsidRPr="00BC64D8" w:rsidSect="00BC7EDC">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EA17C" w14:textId="77777777" w:rsidR="00A62D40" w:rsidRDefault="00A62D40" w:rsidP="00ED6658">
      <w:r>
        <w:separator/>
      </w:r>
    </w:p>
  </w:endnote>
  <w:endnote w:type="continuationSeparator" w:id="0">
    <w:p w14:paraId="7404F8E7" w14:textId="77777777" w:rsidR="00A62D40" w:rsidRDefault="00A62D40" w:rsidP="00ED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J Baskerville TxN">
    <w:altName w:val="Calibri"/>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D81BD" w14:textId="77777777" w:rsidR="00F515D4" w:rsidRDefault="00000000" w:rsidP="006D5CD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703A7" w14:textId="77777777" w:rsidR="00F515D4" w:rsidRDefault="00F515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5207049"/>
      <w:docPartObj>
        <w:docPartGallery w:val="Page Numbers (Bottom of Page)"/>
        <w:docPartUnique/>
      </w:docPartObj>
    </w:sdtPr>
    <w:sdtContent>
      <w:p w14:paraId="30BA3EE7" w14:textId="77777777" w:rsidR="00F515D4" w:rsidRDefault="00000000">
        <w:pPr>
          <w:pStyle w:val="Zpat"/>
          <w:jc w:val="right"/>
        </w:pPr>
        <w:r>
          <w:fldChar w:fldCharType="begin"/>
        </w:r>
        <w:r>
          <w:instrText>PAGE   \* MERGEFORMAT</w:instrText>
        </w:r>
        <w:r>
          <w:fldChar w:fldCharType="separate"/>
        </w:r>
        <w:r>
          <w:rPr>
            <w:noProof/>
          </w:rPr>
          <w:t>4</w:t>
        </w:r>
        <w:r>
          <w:fldChar w:fldCharType="end"/>
        </w:r>
      </w:p>
    </w:sdtContent>
  </w:sdt>
  <w:p w14:paraId="740BFB48" w14:textId="77777777" w:rsidR="00F515D4" w:rsidRDefault="00F515D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3071493"/>
      <w:docPartObj>
        <w:docPartGallery w:val="Page Numbers (Bottom of Page)"/>
        <w:docPartUnique/>
      </w:docPartObj>
    </w:sdtPr>
    <w:sdtContent>
      <w:p w14:paraId="209BD4C4" w14:textId="77777777" w:rsidR="00F515D4" w:rsidRDefault="00000000">
        <w:pPr>
          <w:pStyle w:val="Zpat"/>
          <w:jc w:val="center"/>
        </w:pPr>
        <w:r>
          <w:fldChar w:fldCharType="begin"/>
        </w:r>
        <w:r>
          <w:instrText>PAGE   \* MERGEFORMAT</w:instrText>
        </w:r>
        <w:r>
          <w:fldChar w:fldCharType="separate"/>
        </w:r>
        <w:r>
          <w:rPr>
            <w:noProof/>
          </w:rPr>
          <w:t>1</w:t>
        </w:r>
        <w:r>
          <w:fldChar w:fldCharType="end"/>
        </w:r>
      </w:p>
    </w:sdtContent>
  </w:sdt>
  <w:p w14:paraId="153E2C43" w14:textId="77777777" w:rsidR="00F515D4" w:rsidRDefault="00F515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ABF37" w14:textId="77777777" w:rsidR="00A62D40" w:rsidRDefault="00A62D40" w:rsidP="00ED6658">
      <w:r>
        <w:separator/>
      </w:r>
    </w:p>
  </w:footnote>
  <w:footnote w:type="continuationSeparator" w:id="0">
    <w:p w14:paraId="356CA64F" w14:textId="77777777" w:rsidR="00A62D40" w:rsidRDefault="00A62D40" w:rsidP="00ED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87D44" w14:textId="77777777" w:rsidR="00F515D4" w:rsidRDefault="00000000">
    <w:pPr>
      <w:pStyle w:val="Zhlav"/>
      <w:rPr>
        <w:b/>
        <w:bCs/>
        <w:noProof/>
        <w:sz w:val="72"/>
        <w:szCs w:val="72"/>
      </w:rPr>
    </w:pPr>
    <w:r>
      <w:rPr>
        <w:b/>
        <w:bCs/>
        <w:noProof/>
        <w:sz w:val="72"/>
        <w:szCs w:val="72"/>
      </w:rPr>
      <w:drawing>
        <wp:inline distT="0" distB="0" distL="0" distR="0" wp14:anchorId="3B5BF201" wp14:editId="515FD765">
          <wp:extent cx="2181225" cy="4286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r="13036"/>
                  <a:stretch>
                    <a:fillRect/>
                  </a:stretch>
                </pic:blipFill>
                <pic:spPr bwMode="auto">
                  <a:xfrm>
                    <a:off x="0" y="0"/>
                    <a:ext cx="2181225" cy="428625"/>
                  </a:xfrm>
                  <a:prstGeom prst="rect">
                    <a:avLst/>
                  </a:prstGeom>
                  <a:noFill/>
                  <a:ln>
                    <a:noFill/>
                  </a:ln>
                </pic:spPr>
              </pic:pic>
            </a:graphicData>
          </a:graphic>
        </wp:inline>
      </w:drawing>
    </w:r>
  </w:p>
  <w:p w14:paraId="5A0A55DF" w14:textId="77777777" w:rsidR="00F515D4" w:rsidRPr="00FD76E4" w:rsidRDefault="00F515D4">
    <w:pPr>
      <w:pStyle w:val="Zhlav"/>
      <w:rPr>
        <w:b/>
        <w:bCs/>
        <w:noProof/>
      </w:rPr>
    </w:pPr>
  </w:p>
  <w:p w14:paraId="598D2061" w14:textId="125C66AA" w:rsidR="00F515D4" w:rsidRDefault="00D828DE" w:rsidP="00FD76E4">
    <w:pPr>
      <w:pStyle w:val="Zhlav"/>
      <w:spacing w:after="120"/>
      <w:jc w:val="center"/>
      <w:rPr>
        <w:i/>
        <w:iCs/>
        <w:sz w:val="20"/>
        <w:szCs w:val="20"/>
      </w:rPr>
    </w:pPr>
    <w:r w:rsidRPr="00B35631">
      <w:rPr>
        <w:i/>
        <w:iCs/>
        <w:sz w:val="20"/>
        <w:szCs w:val="20"/>
        <w:lang w:val="en-GB"/>
      </w:rPr>
      <w:t>Internal Standards of the Faculty of Logistics and Crisis Management of the Tomas Bata University in Zlín</w:t>
    </w:r>
  </w:p>
  <w:p w14:paraId="16201750" w14:textId="77777777" w:rsidR="00F515D4" w:rsidRPr="00DC24C6" w:rsidRDefault="00000000" w:rsidP="00FD76E4">
    <w:pPr>
      <w:pStyle w:val="Zhlav"/>
      <w:spacing w:after="120"/>
      <w:jc w:val="center"/>
      <w:rPr>
        <w:i/>
        <w:iCs/>
        <w:sz w:val="20"/>
        <w:szCs w:val="20"/>
      </w:rPr>
    </w:pPr>
    <w:r>
      <w:rPr>
        <w:noProof/>
      </w:rPr>
      <mc:AlternateContent>
        <mc:Choice Requires="wps">
          <w:drawing>
            <wp:anchor distT="0" distB="0" distL="114300" distR="114300" simplePos="0" relativeHeight="251659264" behindDoc="0" locked="0" layoutInCell="1" allowOverlap="1" wp14:anchorId="64D71F05" wp14:editId="2BCE0126">
              <wp:simplePos x="0" y="0"/>
              <wp:positionH relativeFrom="column">
                <wp:posOffset>-48895</wp:posOffset>
              </wp:positionH>
              <wp:positionV relativeFrom="paragraph">
                <wp:posOffset>62230</wp:posOffset>
              </wp:positionV>
              <wp:extent cx="5867400" cy="0"/>
              <wp:effectExtent l="8255" t="5080" r="10795" b="1397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D6B0A"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4.9pt" to="45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"/>
          </w:pict>
        </mc:Fallback>
      </mc:AlternateContent>
    </w:r>
  </w:p>
  <w:p w14:paraId="682B0504" w14:textId="77777777" w:rsidR="00F515D4" w:rsidRDefault="00F515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15DE1" w14:textId="77777777" w:rsidR="00F515D4" w:rsidRDefault="00000000" w:rsidP="00FD76E4">
    <w:pPr>
      <w:pStyle w:val="Zhlav"/>
      <w:spacing w:after="120"/>
      <w:rPr>
        <w:i/>
        <w:iCs/>
        <w:sz w:val="20"/>
        <w:szCs w:val="20"/>
      </w:rPr>
    </w:pPr>
    <w:r>
      <w:rPr>
        <w:b/>
        <w:bCs/>
        <w:noProof/>
        <w:sz w:val="72"/>
        <w:szCs w:val="72"/>
      </w:rPr>
      <w:drawing>
        <wp:inline distT="0" distB="0" distL="0" distR="0" wp14:anchorId="190ECBB9" wp14:editId="67AA4588">
          <wp:extent cx="2181225" cy="4286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13036"/>
                  <a:stretch>
                    <a:fillRect/>
                  </a:stretch>
                </pic:blipFill>
                <pic:spPr bwMode="auto">
                  <a:xfrm>
                    <a:off x="0" y="0"/>
                    <a:ext cx="2181225" cy="428625"/>
                  </a:xfrm>
                  <a:prstGeom prst="rect">
                    <a:avLst/>
                  </a:prstGeom>
                  <a:noFill/>
                  <a:ln>
                    <a:noFill/>
                  </a:ln>
                </pic:spPr>
              </pic:pic>
            </a:graphicData>
          </a:graphic>
        </wp:inline>
      </w:drawing>
    </w:r>
    <w:r>
      <w:rPr>
        <w:i/>
        <w:iCs/>
        <w:sz w:val="20"/>
        <w:szCs w:val="20"/>
      </w:rPr>
      <w:t xml:space="preserve">                                                                                            </w:t>
    </w:r>
    <w:r w:rsidRPr="00AB09FC">
      <w:rPr>
        <w:rFonts w:asciiTheme="minorHAnsi" w:hAnsiTheme="minorHAnsi" w:cstheme="minorHAnsi"/>
        <w:iCs/>
        <w:sz w:val="20"/>
        <w:szCs w:val="20"/>
      </w:rPr>
      <w:t>RD/</w:t>
    </w:r>
    <w:r w:rsidRPr="005D7ED6">
      <w:rPr>
        <w:rFonts w:asciiTheme="minorHAnsi" w:hAnsiTheme="minorHAnsi" w:cstheme="minorHAnsi"/>
        <w:iCs/>
        <w:sz w:val="20"/>
        <w:szCs w:val="20"/>
      </w:rPr>
      <w:t>08</w:t>
    </w:r>
    <w:r w:rsidRPr="005D7ED6">
      <w:rPr>
        <w:rFonts w:asciiTheme="minorHAnsi" w:hAnsiTheme="minorHAnsi" w:cstheme="minorHAnsi"/>
        <w:sz w:val="20"/>
        <w:szCs w:val="20"/>
      </w:rPr>
      <w:t>/</w:t>
    </w:r>
    <w:r w:rsidRPr="00AB09FC">
      <w:rPr>
        <w:rFonts w:asciiTheme="minorHAnsi" w:hAnsiTheme="minorHAnsi" w:cstheme="minorHAnsi"/>
        <w:iCs/>
        <w:sz w:val="20"/>
        <w:szCs w:val="20"/>
      </w:rPr>
      <w:t>202</w:t>
    </w:r>
    <w:r>
      <w:rPr>
        <w:rFonts w:asciiTheme="minorHAnsi" w:hAnsiTheme="minorHAnsi" w:cstheme="minorHAnsi"/>
        <w:iCs/>
        <w:sz w:val="20"/>
        <w:szCs w:val="20"/>
      </w:rPr>
      <w:t>4</w:t>
    </w:r>
  </w:p>
  <w:p w14:paraId="4ABB4991" w14:textId="6C491344" w:rsidR="00F515D4" w:rsidRPr="00B35631" w:rsidRDefault="00ED6658" w:rsidP="00FD76E4">
    <w:pPr>
      <w:pStyle w:val="Zhlav"/>
      <w:spacing w:after="120"/>
      <w:jc w:val="center"/>
      <w:rPr>
        <w:i/>
        <w:iCs/>
        <w:sz w:val="20"/>
        <w:szCs w:val="20"/>
      </w:rPr>
    </w:pPr>
    <w:r w:rsidRPr="00B35631">
      <w:rPr>
        <w:i/>
        <w:iCs/>
        <w:sz w:val="20"/>
        <w:szCs w:val="20"/>
        <w:lang w:val="en-GB"/>
      </w:rPr>
      <w:t>Internal Standards of the Faculty of Logistics and Crisis Management of the Tomas Bata University in Zlín</w:t>
    </w:r>
  </w:p>
  <w:p w14:paraId="0E022ECC" w14:textId="77777777" w:rsidR="00F515D4" w:rsidRPr="00DC24C6" w:rsidRDefault="00000000" w:rsidP="00FD76E4">
    <w:pPr>
      <w:pStyle w:val="Zhlav"/>
      <w:spacing w:after="120"/>
      <w:jc w:val="center"/>
      <w:rPr>
        <w:i/>
        <w:iCs/>
        <w:sz w:val="20"/>
        <w:szCs w:val="20"/>
      </w:rPr>
    </w:pPr>
    <w:r>
      <w:rPr>
        <w:noProof/>
      </w:rPr>
      <mc:AlternateContent>
        <mc:Choice Requires="wps">
          <w:drawing>
            <wp:anchor distT="0" distB="0" distL="114300" distR="114300" simplePos="0" relativeHeight="251660288" behindDoc="0" locked="0" layoutInCell="1" allowOverlap="1" wp14:anchorId="0A3A5DA2" wp14:editId="7C26C08D">
              <wp:simplePos x="0" y="0"/>
              <wp:positionH relativeFrom="column">
                <wp:posOffset>-48895</wp:posOffset>
              </wp:positionH>
              <wp:positionV relativeFrom="paragraph">
                <wp:posOffset>62230</wp:posOffset>
              </wp:positionV>
              <wp:extent cx="5867400" cy="0"/>
              <wp:effectExtent l="8255" t="5080" r="10795"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C8B9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4.9pt" to="45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"/>
          </w:pict>
        </mc:Fallback>
      </mc:AlternateContent>
    </w:r>
  </w:p>
  <w:p w14:paraId="04CA09E6" w14:textId="77777777" w:rsidR="00F515D4" w:rsidRDefault="00F515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61B0F"/>
    <w:multiLevelType w:val="hybridMultilevel"/>
    <w:tmpl w:val="686EC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2A839B5"/>
    <w:multiLevelType w:val="hybridMultilevel"/>
    <w:tmpl w:val="3020CC4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5B5F22FB"/>
    <w:multiLevelType w:val="hybridMultilevel"/>
    <w:tmpl w:val="754ED6A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62BA41AE"/>
    <w:multiLevelType w:val="hybridMultilevel"/>
    <w:tmpl w:val="FDB80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5103E22"/>
    <w:multiLevelType w:val="hybridMultilevel"/>
    <w:tmpl w:val="BC687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7684405">
    <w:abstractNumId w:val="3"/>
  </w:num>
  <w:num w:numId="2" w16cid:durableId="2101832787">
    <w:abstractNumId w:val="4"/>
  </w:num>
  <w:num w:numId="3" w16cid:durableId="1678267690">
    <w:abstractNumId w:val="0"/>
  </w:num>
  <w:num w:numId="4" w16cid:durableId="865824441">
    <w:abstractNumId w:val="1"/>
  </w:num>
  <w:num w:numId="5" w16cid:durableId="646394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DC"/>
    <w:rsid w:val="00001A3D"/>
    <w:rsid w:val="00006796"/>
    <w:rsid w:val="0001550E"/>
    <w:rsid w:val="0006443A"/>
    <w:rsid w:val="00065C36"/>
    <w:rsid w:val="00091B7A"/>
    <w:rsid w:val="000A2602"/>
    <w:rsid w:val="000D5924"/>
    <w:rsid w:val="000F0679"/>
    <w:rsid w:val="000F55C9"/>
    <w:rsid w:val="0010014D"/>
    <w:rsid w:val="00120A4C"/>
    <w:rsid w:val="00124098"/>
    <w:rsid w:val="0014117E"/>
    <w:rsid w:val="0014496A"/>
    <w:rsid w:val="00145172"/>
    <w:rsid w:val="00154F0E"/>
    <w:rsid w:val="00170801"/>
    <w:rsid w:val="00174AD0"/>
    <w:rsid w:val="00183957"/>
    <w:rsid w:val="001E29B7"/>
    <w:rsid w:val="001F4C8F"/>
    <w:rsid w:val="002429A0"/>
    <w:rsid w:val="0026533B"/>
    <w:rsid w:val="002C0BB0"/>
    <w:rsid w:val="0032114F"/>
    <w:rsid w:val="0034396B"/>
    <w:rsid w:val="003911E1"/>
    <w:rsid w:val="003E0B93"/>
    <w:rsid w:val="003F46AB"/>
    <w:rsid w:val="003F5679"/>
    <w:rsid w:val="00402C6A"/>
    <w:rsid w:val="004A570B"/>
    <w:rsid w:val="004B7F86"/>
    <w:rsid w:val="004F11D9"/>
    <w:rsid w:val="00533915"/>
    <w:rsid w:val="00550082"/>
    <w:rsid w:val="0056156E"/>
    <w:rsid w:val="00564C56"/>
    <w:rsid w:val="005A2D82"/>
    <w:rsid w:val="005C6969"/>
    <w:rsid w:val="005F45B1"/>
    <w:rsid w:val="005F64E1"/>
    <w:rsid w:val="00623805"/>
    <w:rsid w:val="00676D20"/>
    <w:rsid w:val="006B520C"/>
    <w:rsid w:val="006C4310"/>
    <w:rsid w:val="0072439C"/>
    <w:rsid w:val="00730357"/>
    <w:rsid w:val="00764EA5"/>
    <w:rsid w:val="007839C8"/>
    <w:rsid w:val="007867C1"/>
    <w:rsid w:val="007C3664"/>
    <w:rsid w:val="007D2F4B"/>
    <w:rsid w:val="007D4AFF"/>
    <w:rsid w:val="00860105"/>
    <w:rsid w:val="00885E9F"/>
    <w:rsid w:val="008864DF"/>
    <w:rsid w:val="008A582E"/>
    <w:rsid w:val="008B7454"/>
    <w:rsid w:val="008E55BE"/>
    <w:rsid w:val="0090069F"/>
    <w:rsid w:val="00906B3F"/>
    <w:rsid w:val="00907C6F"/>
    <w:rsid w:val="009257A0"/>
    <w:rsid w:val="009261C9"/>
    <w:rsid w:val="009375CA"/>
    <w:rsid w:val="0096221C"/>
    <w:rsid w:val="009940F3"/>
    <w:rsid w:val="009956EA"/>
    <w:rsid w:val="009C490F"/>
    <w:rsid w:val="009C78C0"/>
    <w:rsid w:val="009D712C"/>
    <w:rsid w:val="00A14FBC"/>
    <w:rsid w:val="00A62D40"/>
    <w:rsid w:val="00A63843"/>
    <w:rsid w:val="00A73AFC"/>
    <w:rsid w:val="00A90941"/>
    <w:rsid w:val="00A97F17"/>
    <w:rsid w:val="00AB17FB"/>
    <w:rsid w:val="00B0390B"/>
    <w:rsid w:val="00B248D2"/>
    <w:rsid w:val="00B35631"/>
    <w:rsid w:val="00B540F6"/>
    <w:rsid w:val="00B70803"/>
    <w:rsid w:val="00B75007"/>
    <w:rsid w:val="00B76968"/>
    <w:rsid w:val="00B83E78"/>
    <w:rsid w:val="00B91752"/>
    <w:rsid w:val="00BC64D8"/>
    <w:rsid w:val="00BC7EDC"/>
    <w:rsid w:val="00BD31C7"/>
    <w:rsid w:val="00BD66FC"/>
    <w:rsid w:val="00C03881"/>
    <w:rsid w:val="00C4646C"/>
    <w:rsid w:val="00C525ED"/>
    <w:rsid w:val="00C74A1E"/>
    <w:rsid w:val="00CB669F"/>
    <w:rsid w:val="00CD3BDC"/>
    <w:rsid w:val="00CF6196"/>
    <w:rsid w:val="00D03D73"/>
    <w:rsid w:val="00D3034B"/>
    <w:rsid w:val="00D34C28"/>
    <w:rsid w:val="00D70E68"/>
    <w:rsid w:val="00D828DE"/>
    <w:rsid w:val="00D86680"/>
    <w:rsid w:val="00D86DD9"/>
    <w:rsid w:val="00D92143"/>
    <w:rsid w:val="00D95F3C"/>
    <w:rsid w:val="00DB4D6D"/>
    <w:rsid w:val="00DC6824"/>
    <w:rsid w:val="00DD26F3"/>
    <w:rsid w:val="00E32496"/>
    <w:rsid w:val="00E418A1"/>
    <w:rsid w:val="00E72872"/>
    <w:rsid w:val="00EC0A55"/>
    <w:rsid w:val="00ED6658"/>
    <w:rsid w:val="00ED7E78"/>
    <w:rsid w:val="00EE4B48"/>
    <w:rsid w:val="00EE5CD2"/>
    <w:rsid w:val="00EF45EB"/>
    <w:rsid w:val="00F00E5C"/>
    <w:rsid w:val="00F17527"/>
    <w:rsid w:val="00F515D4"/>
    <w:rsid w:val="00F77EED"/>
    <w:rsid w:val="00FA6999"/>
    <w:rsid w:val="00FA7C5D"/>
    <w:rsid w:val="00FB06D1"/>
    <w:rsid w:val="00FC1B93"/>
    <w:rsid w:val="00FC33AB"/>
    <w:rsid w:val="00FD36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435D"/>
  <w15:chartTrackingRefBased/>
  <w15:docId w15:val="{BA37EA5D-5094-4229-9D58-2D31597A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7ED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 w:type="paragraph" w:styleId="Nadpis2">
    <w:name w:val="heading 2"/>
    <w:basedOn w:val="Normln"/>
    <w:next w:val="Normln"/>
    <w:link w:val="Nadpis2Char"/>
    <w:uiPriority w:val="9"/>
    <w:unhideWhenUsed/>
    <w:qFormat/>
    <w:rsid w:val="008A582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ln1"/>
    <w:basedOn w:val="Normln"/>
    <w:uiPriority w:val="99"/>
    <w:rsid w:val="00BC7EDC"/>
    <w:pPr>
      <w:overflowPunct/>
      <w:autoSpaceDE/>
      <w:autoSpaceDN/>
      <w:adjustRightInd/>
      <w:jc w:val="both"/>
      <w:textAlignment w:val="auto"/>
    </w:pPr>
    <w:rPr>
      <w:rFonts w:eastAsia="Arial Unicode MS"/>
      <w:b/>
      <w:bCs/>
      <w:sz w:val="18"/>
      <w:szCs w:val="18"/>
    </w:rPr>
  </w:style>
  <w:style w:type="paragraph" w:styleId="Zhlav">
    <w:name w:val="header"/>
    <w:basedOn w:val="Normln"/>
    <w:link w:val="ZhlavChar"/>
    <w:uiPriority w:val="99"/>
    <w:rsid w:val="00BC7EDC"/>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BC7EDC"/>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rsid w:val="00BC7EDC"/>
    <w:rPr>
      <w:rFonts w:cs="Times New Roman"/>
      <w:color w:val="0000FF"/>
      <w:u w:val="single"/>
    </w:rPr>
  </w:style>
  <w:style w:type="paragraph" w:styleId="Zpat">
    <w:name w:val="footer"/>
    <w:basedOn w:val="Normln"/>
    <w:link w:val="ZpatChar"/>
    <w:uiPriority w:val="99"/>
    <w:rsid w:val="00BC7EDC"/>
    <w:pPr>
      <w:tabs>
        <w:tab w:val="center" w:pos="4536"/>
        <w:tab w:val="right" w:pos="9072"/>
      </w:tabs>
    </w:pPr>
  </w:style>
  <w:style w:type="character" w:customStyle="1" w:styleId="ZpatChar">
    <w:name w:val="Zápatí Char"/>
    <w:basedOn w:val="Standardnpsmoodstavce"/>
    <w:link w:val="Zpat"/>
    <w:uiPriority w:val="99"/>
    <w:rsid w:val="00BC7EDC"/>
    <w:rPr>
      <w:rFonts w:ascii="Times New Roman" w:eastAsia="Times New Roman" w:hAnsi="Times New Roman" w:cs="Times New Roman"/>
      <w:kern w:val="0"/>
      <w:sz w:val="24"/>
      <w:szCs w:val="20"/>
      <w:lang w:eastAsia="cs-CZ"/>
      <w14:ligatures w14:val="none"/>
    </w:rPr>
  </w:style>
  <w:style w:type="character" w:styleId="slostrnky">
    <w:name w:val="page number"/>
    <w:basedOn w:val="Standardnpsmoodstavce"/>
    <w:uiPriority w:val="99"/>
    <w:rsid w:val="00BC7EDC"/>
    <w:rPr>
      <w:rFonts w:cs="Times New Roman"/>
    </w:rPr>
  </w:style>
  <w:style w:type="paragraph" w:styleId="Odstavecseseznamem">
    <w:name w:val="List Paragraph"/>
    <w:basedOn w:val="Normln"/>
    <w:uiPriority w:val="34"/>
    <w:qFormat/>
    <w:rsid w:val="00BC7EDC"/>
    <w:pPr>
      <w:ind w:left="720"/>
      <w:contextualSpacing/>
    </w:pPr>
  </w:style>
  <w:style w:type="character" w:customStyle="1" w:styleId="Nadpis2Char">
    <w:name w:val="Nadpis 2 Char"/>
    <w:basedOn w:val="Standardnpsmoodstavce"/>
    <w:link w:val="Nadpis2"/>
    <w:uiPriority w:val="9"/>
    <w:rsid w:val="008A582E"/>
    <w:rPr>
      <w:rFonts w:asciiTheme="majorHAnsi" w:eastAsiaTheme="majorEastAsia" w:hAnsiTheme="majorHAnsi" w:cstheme="majorBidi"/>
      <w:color w:val="2F5496" w:themeColor="accent1" w:themeShade="BF"/>
      <w:kern w:val="0"/>
      <w:sz w:val="26"/>
      <w:szCs w:val="26"/>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g.utb.cz/portal" TargetMode="External"/><Relationship Id="rId13" Type="http://schemas.openxmlformats.org/officeDocument/2006/relationships/hyperlink" Target="https://stag.utb.cz/porta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ag.utb.cz/port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g.utb.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ag.utb.cz/porta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flkr.utb.cz/kontakty/" TargetMode="External"/><Relationship Id="rId14" Type="http://schemas.openxmlformats.org/officeDocument/2006/relationships/hyperlink" Target="https://flkr.utb.cz/studium/studijni-oddeleni/formulare-a-dokumen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39E74-3654-48A3-8761-71E33779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2017</Words>
  <Characters>11904</Characters>
  <Application>Microsoft Office Word</Application>
  <DocSecurity>0</DocSecurity>
  <Lines>99</Lines>
  <Paragraphs>27</Paragraphs>
  <ScaleCrop>false</ScaleCrop>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124</cp:revision>
  <dcterms:created xsi:type="dcterms:W3CDTF">2024-07-15T06:58:00Z</dcterms:created>
  <dcterms:modified xsi:type="dcterms:W3CDTF">2024-07-17T12:55:00Z</dcterms:modified>
</cp:coreProperties>
</file>