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4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2088"/>
        <w:gridCol w:w="7560"/>
      </w:tblGrid>
      <w:tr w:rsidR="00E976D5" w:rsidRPr="00E976D5" w14:paraId="0E8FE957" w14:textId="77777777" w:rsidTr="008336D5">
        <w:trPr>
          <w:trHeight w:val="316"/>
        </w:trPr>
        <w:tc>
          <w:tcPr>
            <w:tcW w:w="2088" w:type="dxa"/>
            <w:tcBorders>
              <w:top w:val="single" w:sz="8" w:space="0" w:color="000000"/>
              <w:bottom w:val="single" w:sz="8" w:space="0" w:color="000000"/>
              <w:right w:val="single" w:sz="8" w:space="0" w:color="000000"/>
            </w:tcBorders>
            <w:vAlign w:val="center"/>
          </w:tcPr>
          <w:p w14:paraId="0E852E9B" w14:textId="5625366D" w:rsidR="008336D5" w:rsidRPr="00E976D5" w:rsidRDefault="008336D5" w:rsidP="00A51ED3">
            <w:pPr>
              <w:autoSpaceDE w:val="0"/>
              <w:autoSpaceDN w:val="0"/>
              <w:adjustRightInd w:val="0"/>
              <w:spacing w:before="20" w:after="20"/>
              <w:rPr>
                <w:lang w:val="en-GB"/>
              </w:rPr>
            </w:pPr>
            <w:r w:rsidRPr="00E976D5">
              <w:rPr>
                <w:lang w:val="en-GB"/>
              </w:rPr>
              <w:t>Code:</w:t>
            </w:r>
          </w:p>
        </w:tc>
        <w:tc>
          <w:tcPr>
            <w:tcW w:w="7560" w:type="dxa"/>
            <w:tcBorders>
              <w:top w:val="single" w:sz="8" w:space="0" w:color="000000"/>
              <w:left w:val="single" w:sz="8" w:space="0" w:color="000000"/>
              <w:bottom w:val="single" w:sz="8" w:space="0" w:color="000000"/>
            </w:tcBorders>
            <w:vAlign w:val="center"/>
          </w:tcPr>
          <w:p w14:paraId="6CB24863" w14:textId="77777777" w:rsidR="008336D5" w:rsidRPr="00E976D5" w:rsidRDefault="008336D5" w:rsidP="00A51ED3">
            <w:pPr>
              <w:autoSpaceDE w:val="0"/>
              <w:autoSpaceDN w:val="0"/>
              <w:adjustRightInd w:val="0"/>
              <w:spacing w:before="20" w:after="20"/>
              <w:rPr>
                <w:b/>
                <w:lang w:val="en-GB"/>
              </w:rPr>
            </w:pPr>
            <w:r w:rsidRPr="00E976D5">
              <w:rPr>
                <w:b/>
                <w:lang w:val="en-GB"/>
              </w:rPr>
              <w:t xml:space="preserve">PD/08/2018 </w:t>
            </w:r>
          </w:p>
        </w:tc>
      </w:tr>
      <w:tr w:rsidR="00E976D5" w:rsidRPr="00E976D5" w14:paraId="78671BF5" w14:textId="77777777" w:rsidTr="008336D5">
        <w:trPr>
          <w:trHeight w:val="428"/>
        </w:trPr>
        <w:tc>
          <w:tcPr>
            <w:tcW w:w="2088" w:type="dxa"/>
            <w:tcBorders>
              <w:top w:val="single" w:sz="8" w:space="0" w:color="000000"/>
              <w:bottom w:val="single" w:sz="8" w:space="0" w:color="000000"/>
              <w:right w:val="single" w:sz="8" w:space="0" w:color="000000"/>
            </w:tcBorders>
            <w:vAlign w:val="center"/>
          </w:tcPr>
          <w:p w14:paraId="08623DDE" w14:textId="6CA5DD2B" w:rsidR="008336D5" w:rsidRPr="00E976D5" w:rsidRDefault="008336D5" w:rsidP="00A51ED3">
            <w:pPr>
              <w:autoSpaceDE w:val="0"/>
              <w:autoSpaceDN w:val="0"/>
              <w:adjustRightInd w:val="0"/>
              <w:spacing w:before="20" w:after="20"/>
              <w:rPr>
                <w:lang w:val="en-GB"/>
              </w:rPr>
            </w:pPr>
            <w:r w:rsidRPr="00E976D5">
              <w:rPr>
                <w:lang w:val="en-GB"/>
              </w:rPr>
              <w:t>Type:</w:t>
            </w:r>
          </w:p>
        </w:tc>
        <w:tc>
          <w:tcPr>
            <w:tcW w:w="7560" w:type="dxa"/>
            <w:tcBorders>
              <w:top w:val="single" w:sz="8" w:space="0" w:color="000000"/>
              <w:left w:val="single" w:sz="8" w:space="0" w:color="000000"/>
              <w:bottom w:val="single" w:sz="8" w:space="0" w:color="000000"/>
            </w:tcBorders>
            <w:vAlign w:val="center"/>
          </w:tcPr>
          <w:p w14:paraId="4C29BDE7" w14:textId="0F504374" w:rsidR="008336D5" w:rsidRPr="00E976D5" w:rsidRDefault="0057425F" w:rsidP="00A51ED3">
            <w:pPr>
              <w:autoSpaceDE w:val="0"/>
              <w:autoSpaceDN w:val="0"/>
              <w:adjustRightInd w:val="0"/>
              <w:spacing w:before="20" w:after="20"/>
              <w:rPr>
                <w:lang w:val="en-GB"/>
              </w:rPr>
            </w:pPr>
            <w:r w:rsidRPr="00E976D5">
              <w:rPr>
                <w:lang w:val="en-GB"/>
              </w:rPr>
              <w:t>Internal Standard of the Faculty of Logistics and Crisis Management</w:t>
            </w:r>
          </w:p>
        </w:tc>
      </w:tr>
      <w:tr w:rsidR="00E976D5" w:rsidRPr="00E976D5" w14:paraId="06A02228" w14:textId="77777777" w:rsidTr="008336D5">
        <w:trPr>
          <w:trHeight w:val="595"/>
        </w:trPr>
        <w:tc>
          <w:tcPr>
            <w:tcW w:w="2088" w:type="dxa"/>
            <w:tcBorders>
              <w:top w:val="single" w:sz="8" w:space="0" w:color="000000"/>
              <w:bottom w:val="single" w:sz="8" w:space="0" w:color="000000"/>
              <w:right w:val="single" w:sz="8" w:space="0" w:color="000000"/>
            </w:tcBorders>
          </w:tcPr>
          <w:p w14:paraId="2036AF0E" w14:textId="49655150" w:rsidR="008336D5" w:rsidRPr="00E976D5" w:rsidRDefault="008336D5" w:rsidP="00A51ED3">
            <w:pPr>
              <w:autoSpaceDE w:val="0"/>
              <w:autoSpaceDN w:val="0"/>
              <w:adjustRightInd w:val="0"/>
              <w:spacing w:before="20" w:after="20"/>
              <w:rPr>
                <w:lang w:val="en-GB"/>
              </w:rPr>
            </w:pPr>
            <w:r w:rsidRPr="00E976D5">
              <w:rPr>
                <w:lang w:val="en-GB"/>
              </w:rPr>
              <w:t>Name:</w:t>
            </w:r>
          </w:p>
        </w:tc>
        <w:tc>
          <w:tcPr>
            <w:tcW w:w="7560" w:type="dxa"/>
            <w:tcBorders>
              <w:top w:val="single" w:sz="8" w:space="0" w:color="000000"/>
              <w:left w:val="single" w:sz="8" w:space="0" w:color="000000"/>
              <w:bottom w:val="single" w:sz="8" w:space="0" w:color="000000"/>
            </w:tcBorders>
            <w:vAlign w:val="center"/>
          </w:tcPr>
          <w:p w14:paraId="2B200658" w14:textId="0E4DA795" w:rsidR="008336D5" w:rsidRPr="00E976D5" w:rsidRDefault="00CA535C" w:rsidP="00A51ED3">
            <w:pPr>
              <w:autoSpaceDE w:val="0"/>
              <w:autoSpaceDN w:val="0"/>
              <w:adjustRightInd w:val="0"/>
              <w:spacing w:before="20" w:after="20"/>
              <w:rPr>
                <w:lang w:val="en-GB"/>
              </w:rPr>
            </w:pPr>
            <w:r w:rsidRPr="00E976D5">
              <w:rPr>
                <w:b/>
                <w:bCs/>
                <w:lang w:val="en-GB"/>
              </w:rPr>
              <w:t xml:space="preserve">The </w:t>
            </w:r>
            <w:r w:rsidRPr="00E976D5">
              <w:rPr>
                <w:b/>
                <w:bCs/>
                <w:lang w:val="en-GB"/>
              </w:rPr>
              <w:t>D</w:t>
            </w:r>
            <w:r w:rsidRPr="00E976D5">
              <w:rPr>
                <w:b/>
                <w:bCs/>
                <w:lang w:val="en-GB"/>
              </w:rPr>
              <w:t xml:space="preserve">ean's </w:t>
            </w:r>
            <w:r w:rsidRPr="00E976D5">
              <w:rPr>
                <w:b/>
                <w:bCs/>
                <w:lang w:val="en-GB"/>
              </w:rPr>
              <w:t>I</w:t>
            </w:r>
            <w:r w:rsidRPr="00E976D5">
              <w:rPr>
                <w:b/>
                <w:bCs/>
                <w:lang w:val="en-GB"/>
              </w:rPr>
              <w:t xml:space="preserve">nstruction to </w:t>
            </w:r>
            <w:r w:rsidRPr="00E976D5">
              <w:rPr>
                <w:b/>
                <w:bCs/>
                <w:lang w:val="en-GB"/>
              </w:rPr>
              <w:t>L</w:t>
            </w:r>
            <w:r w:rsidRPr="00E976D5">
              <w:rPr>
                <w:b/>
                <w:bCs/>
                <w:lang w:val="en-GB"/>
              </w:rPr>
              <w:t xml:space="preserve">ist the </w:t>
            </w:r>
            <w:r w:rsidRPr="00E976D5">
              <w:rPr>
                <w:b/>
                <w:bCs/>
                <w:lang w:val="en-GB"/>
              </w:rPr>
              <w:t>D</w:t>
            </w:r>
            <w:r w:rsidRPr="00E976D5">
              <w:rPr>
                <w:b/>
                <w:bCs/>
                <w:lang w:val="en-GB"/>
              </w:rPr>
              <w:t xml:space="preserve">ates of </w:t>
            </w:r>
            <w:r w:rsidR="002333D1" w:rsidRPr="00E976D5">
              <w:rPr>
                <w:b/>
                <w:bCs/>
                <w:lang w:val="en-GB"/>
              </w:rPr>
              <w:t>C</w:t>
            </w:r>
            <w:r w:rsidRPr="00E976D5">
              <w:rPr>
                <w:b/>
                <w:bCs/>
                <w:lang w:val="en-GB"/>
              </w:rPr>
              <w:t xml:space="preserve">redits, </w:t>
            </w:r>
            <w:r w:rsidR="002333D1" w:rsidRPr="00E976D5">
              <w:rPr>
                <w:b/>
                <w:bCs/>
                <w:lang w:val="en-GB"/>
              </w:rPr>
              <w:t>C</w:t>
            </w:r>
            <w:r w:rsidRPr="00E976D5">
              <w:rPr>
                <w:b/>
                <w:bCs/>
                <w:lang w:val="en-GB"/>
              </w:rPr>
              <w:t xml:space="preserve">lassified </w:t>
            </w:r>
            <w:r w:rsidR="002333D1" w:rsidRPr="00E976D5">
              <w:rPr>
                <w:b/>
                <w:bCs/>
                <w:lang w:val="en-GB"/>
              </w:rPr>
              <w:t>C</w:t>
            </w:r>
            <w:r w:rsidRPr="00E976D5">
              <w:rPr>
                <w:b/>
                <w:bCs/>
                <w:lang w:val="en-GB"/>
              </w:rPr>
              <w:t xml:space="preserve">redits or </w:t>
            </w:r>
            <w:r w:rsidR="002333D1" w:rsidRPr="00E976D5">
              <w:rPr>
                <w:b/>
                <w:bCs/>
                <w:lang w:val="en-GB"/>
              </w:rPr>
              <w:t>E</w:t>
            </w:r>
            <w:r w:rsidRPr="00E976D5">
              <w:rPr>
                <w:b/>
                <w:bCs/>
                <w:lang w:val="en-GB"/>
              </w:rPr>
              <w:t>xams</w:t>
            </w:r>
          </w:p>
        </w:tc>
      </w:tr>
      <w:tr w:rsidR="00E976D5" w:rsidRPr="00E976D5" w14:paraId="4D63060E" w14:textId="77777777" w:rsidTr="008336D5">
        <w:trPr>
          <w:trHeight w:val="612"/>
        </w:trPr>
        <w:tc>
          <w:tcPr>
            <w:tcW w:w="2088" w:type="dxa"/>
            <w:tcBorders>
              <w:top w:val="single" w:sz="8" w:space="0" w:color="000000"/>
              <w:bottom w:val="single" w:sz="8" w:space="0" w:color="000000"/>
              <w:right w:val="single" w:sz="8" w:space="0" w:color="000000"/>
            </w:tcBorders>
          </w:tcPr>
          <w:p w14:paraId="75A8B130" w14:textId="4616D3D1" w:rsidR="008336D5" w:rsidRPr="00E976D5" w:rsidRDefault="008336D5" w:rsidP="001E6F80">
            <w:pPr>
              <w:autoSpaceDE w:val="0"/>
              <w:autoSpaceDN w:val="0"/>
              <w:adjustRightInd w:val="0"/>
              <w:spacing w:before="20" w:after="20"/>
              <w:rPr>
                <w:lang w:val="en-GB"/>
              </w:rPr>
            </w:pPr>
            <w:r w:rsidRPr="00E976D5">
              <w:rPr>
                <w:lang w:val="en-GB"/>
              </w:rPr>
              <w:t>Organizational commitment:</w:t>
            </w:r>
          </w:p>
        </w:tc>
        <w:tc>
          <w:tcPr>
            <w:tcW w:w="7560" w:type="dxa"/>
            <w:tcBorders>
              <w:top w:val="single" w:sz="8" w:space="0" w:color="000000"/>
              <w:left w:val="single" w:sz="8" w:space="0" w:color="000000"/>
              <w:bottom w:val="single" w:sz="8" w:space="0" w:color="000000"/>
            </w:tcBorders>
            <w:vAlign w:val="center"/>
          </w:tcPr>
          <w:p w14:paraId="1D5E800C" w14:textId="275DE1BB" w:rsidR="008336D5" w:rsidRPr="00E976D5" w:rsidRDefault="00B33784" w:rsidP="001E6F80">
            <w:pPr>
              <w:autoSpaceDE w:val="0"/>
              <w:autoSpaceDN w:val="0"/>
              <w:adjustRightInd w:val="0"/>
              <w:spacing w:before="20" w:after="20"/>
              <w:rPr>
                <w:lang w:val="en-GB"/>
              </w:rPr>
            </w:pPr>
            <w:r w:rsidRPr="00E976D5">
              <w:rPr>
                <w:lang w:val="en-GB"/>
              </w:rPr>
              <w:t>Faculty of Logistics and Crisis Management of the Tomas Bata University in Zlín</w:t>
            </w:r>
          </w:p>
        </w:tc>
      </w:tr>
      <w:tr w:rsidR="00E976D5" w:rsidRPr="00E976D5" w14:paraId="281B6B9C" w14:textId="77777777" w:rsidTr="008336D5">
        <w:trPr>
          <w:trHeight w:val="316"/>
        </w:trPr>
        <w:tc>
          <w:tcPr>
            <w:tcW w:w="2088" w:type="dxa"/>
            <w:tcBorders>
              <w:top w:val="single" w:sz="8" w:space="0" w:color="000000"/>
              <w:bottom w:val="single" w:sz="8" w:space="0" w:color="000000"/>
              <w:right w:val="single" w:sz="8" w:space="0" w:color="000000"/>
            </w:tcBorders>
          </w:tcPr>
          <w:p w14:paraId="5E63792A" w14:textId="74C18817" w:rsidR="008336D5" w:rsidRPr="00E976D5" w:rsidRDefault="008336D5" w:rsidP="001E6F80">
            <w:pPr>
              <w:autoSpaceDE w:val="0"/>
              <w:autoSpaceDN w:val="0"/>
              <w:adjustRightInd w:val="0"/>
              <w:spacing w:before="20" w:after="20"/>
              <w:rPr>
                <w:lang w:val="en-GB"/>
              </w:rPr>
            </w:pPr>
            <w:r w:rsidRPr="00E976D5">
              <w:rPr>
                <w:lang w:val="en-GB"/>
              </w:rPr>
              <w:t>Date of publication:</w:t>
            </w:r>
          </w:p>
        </w:tc>
        <w:tc>
          <w:tcPr>
            <w:tcW w:w="7560" w:type="dxa"/>
            <w:tcBorders>
              <w:top w:val="single" w:sz="8" w:space="0" w:color="000000"/>
              <w:left w:val="single" w:sz="8" w:space="0" w:color="000000"/>
              <w:bottom w:val="single" w:sz="8" w:space="0" w:color="000000"/>
            </w:tcBorders>
            <w:vAlign w:val="center"/>
          </w:tcPr>
          <w:p w14:paraId="7EEEBED2" w14:textId="77777777" w:rsidR="008336D5" w:rsidRPr="00E976D5" w:rsidRDefault="008336D5" w:rsidP="001E6F80">
            <w:pPr>
              <w:autoSpaceDE w:val="0"/>
              <w:autoSpaceDN w:val="0"/>
              <w:adjustRightInd w:val="0"/>
              <w:spacing w:before="20" w:after="20"/>
              <w:rPr>
                <w:lang w:val="en-GB"/>
              </w:rPr>
            </w:pPr>
            <w:r w:rsidRPr="00E976D5">
              <w:rPr>
                <w:lang w:val="en-GB"/>
              </w:rPr>
              <w:t>5. 12. 2018</w:t>
            </w:r>
          </w:p>
        </w:tc>
      </w:tr>
      <w:tr w:rsidR="00E976D5" w:rsidRPr="00E976D5" w14:paraId="728A9ADA" w14:textId="77777777" w:rsidTr="008336D5">
        <w:trPr>
          <w:trHeight w:val="316"/>
        </w:trPr>
        <w:tc>
          <w:tcPr>
            <w:tcW w:w="2088" w:type="dxa"/>
            <w:tcBorders>
              <w:top w:val="single" w:sz="8" w:space="0" w:color="000000"/>
              <w:bottom w:val="single" w:sz="8" w:space="0" w:color="000000"/>
              <w:right w:val="single" w:sz="8" w:space="0" w:color="000000"/>
            </w:tcBorders>
          </w:tcPr>
          <w:p w14:paraId="13F8B1E8" w14:textId="3F8EDA09" w:rsidR="008336D5" w:rsidRPr="00E976D5" w:rsidRDefault="008336D5" w:rsidP="001E6F80">
            <w:pPr>
              <w:autoSpaceDE w:val="0"/>
              <w:autoSpaceDN w:val="0"/>
              <w:adjustRightInd w:val="0"/>
              <w:spacing w:before="20" w:after="20"/>
              <w:rPr>
                <w:lang w:val="en-GB"/>
              </w:rPr>
            </w:pPr>
            <w:r w:rsidRPr="00E976D5">
              <w:rPr>
                <w:lang w:val="en-GB"/>
              </w:rPr>
              <w:t xml:space="preserve">Efficiency: </w:t>
            </w:r>
          </w:p>
        </w:tc>
        <w:tc>
          <w:tcPr>
            <w:tcW w:w="7560" w:type="dxa"/>
            <w:tcBorders>
              <w:top w:val="single" w:sz="8" w:space="0" w:color="000000"/>
              <w:left w:val="single" w:sz="8" w:space="0" w:color="000000"/>
              <w:bottom w:val="single" w:sz="8" w:space="0" w:color="000000"/>
            </w:tcBorders>
            <w:vAlign w:val="center"/>
          </w:tcPr>
          <w:p w14:paraId="6882873A" w14:textId="77777777" w:rsidR="008336D5" w:rsidRPr="00E976D5" w:rsidRDefault="008336D5" w:rsidP="001E6F80">
            <w:pPr>
              <w:autoSpaceDE w:val="0"/>
              <w:autoSpaceDN w:val="0"/>
              <w:adjustRightInd w:val="0"/>
              <w:spacing w:before="20" w:after="20"/>
              <w:rPr>
                <w:lang w:val="en-GB"/>
              </w:rPr>
            </w:pPr>
            <w:r w:rsidRPr="00E976D5">
              <w:rPr>
                <w:lang w:val="en-GB"/>
              </w:rPr>
              <w:t>5. 12. 2018</w:t>
            </w:r>
          </w:p>
        </w:tc>
      </w:tr>
      <w:tr w:rsidR="00E976D5" w:rsidRPr="00E976D5" w14:paraId="2CB7DE89" w14:textId="77777777" w:rsidTr="008336D5">
        <w:trPr>
          <w:trHeight w:val="316"/>
        </w:trPr>
        <w:tc>
          <w:tcPr>
            <w:tcW w:w="2088" w:type="dxa"/>
            <w:tcBorders>
              <w:top w:val="single" w:sz="8" w:space="0" w:color="000000"/>
              <w:bottom w:val="single" w:sz="8" w:space="0" w:color="000000"/>
              <w:right w:val="single" w:sz="8" w:space="0" w:color="000000"/>
            </w:tcBorders>
          </w:tcPr>
          <w:p w14:paraId="632C4CC5" w14:textId="163AA719" w:rsidR="008336D5" w:rsidRPr="00E976D5" w:rsidRDefault="008336D5" w:rsidP="008336D5">
            <w:pPr>
              <w:autoSpaceDE w:val="0"/>
              <w:autoSpaceDN w:val="0"/>
              <w:adjustRightInd w:val="0"/>
              <w:spacing w:before="20" w:after="20"/>
              <w:rPr>
                <w:lang w:val="en-GB"/>
              </w:rPr>
            </w:pPr>
            <w:r w:rsidRPr="00E976D5">
              <w:rPr>
                <w:lang w:val="en-GB"/>
              </w:rPr>
              <w:t>Issued by:</w:t>
            </w:r>
          </w:p>
        </w:tc>
        <w:tc>
          <w:tcPr>
            <w:tcW w:w="7560" w:type="dxa"/>
            <w:tcBorders>
              <w:top w:val="single" w:sz="8" w:space="0" w:color="000000"/>
              <w:left w:val="single" w:sz="8" w:space="0" w:color="000000"/>
              <w:bottom w:val="single" w:sz="8" w:space="0" w:color="000000"/>
            </w:tcBorders>
            <w:vAlign w:val="center"/>
          </w:tcPr>
          <w:p w14:paraId="694F9299" w14:textId="1D0012A5" w:rsidR="008336D5" w:rsidRPr="00E976D5" w:rsidRDefault="008336D5" w:rsidP="008336D5">
            <w:pPr>
              <w:autoSpaceDE w:val="0"/>
              <w:autoSpaceDN w:val="0"/>
              <w:adjustRightInd w:val="0"/>
              <w:spacing w:before="20" w:after="20"/>
              <w:rPr>
                <w:lang w:val="en-GB"/>
              </w:rPr>
            </w:pPr>
            <w:r w:rsidRPr="00E976D5">
              <w:rPr>
                <w:lang w:val="en-GB"/>
              </w:rPr>
              <w:t>doc. Ing. Zuzana Tučková, Ph.D., FL</w:t>
            </w:r>
            <w:r w:rsidR="002A0E6B" w:rsidRPr="00E976D5">
              <w:rPr>
                <w:lang w:val="en-GB"/>
              </w:rPr>
              <w:t>CM Dean</w:t>
            </w:r>
            <w:r w:rsidRPr="00E976D5">
              <w:rPr>
                <w:lang w:val="en-GB"/>
              </w:rPr>
              <w:t xml:space="preserve"> </w:t>
            </w:r>
          </w:p>
        </w:tc>
      </w:tr>
      <w:tr w:rsidR="00E976D5" w:rsidRPr="00E976D5" w14:paraId="3E8F8632" w14:textId="77777777" w:rsidTr="008336D5">
        <w:trPr>
          <w:trHeight w:val="316"/>
        </w:trPr>
        <w:tc>
          <w:tcPr>
            <w:tcW w:w="2088" w:type="dxa"/>
            <w:tcBorders>
              <w:top w:val="single" w:sz="8" w:space="0" w:color="000000"/>
              <w:bottom w:val="single" w:sz="8" w:space="0" w:color="000000"/>
              <w:right w:val="single" w:sz="8" w:space="0" w:color="000000"/>
            </w:tcBorders>
          </w:tcPr>
          <w:p w14:paraId="15DD5890" w14:textId="63293023" w:rsidR="008336D5" w:rsidRPr="00E976D5" w:rsidRDefault="008336D5" w:rsidP="008336D5">
            <w:pPr>
              <w:autoSpaceDE w:val="0"/>
              <w:autoSpaceDN w:val="0"/>
              <w:adjustRightInd w:val="0"/>
              <w:spacing w:before="20" w:after="20"/>
              <w:rPr>
                <w:lang w:val="en-GB"/>
              </w:rPr>
            </w:pPr>
            <w:r w:rsidRPr="00E976D5">
              <w:rPr>
                <w:lang w:val="en-GB"/>
              </w:rPr>
              <w:t>Edited by:</w:t>
            </w:r>
          </w:p>
        </w:tc>
        <w:tc>
          <w:tcPr>
            <w:tcW w:w="7560" w:type="dxa"/>
            <w:tcBorders>
              <w:top w:val="single" w:sz="8" w:space="0" w:color="000000"/>
              <w:left w:val="single" w:sz="8" w:space="0" w:color="000000"/>
              <w:bottom w:val="single" w:sz="8" w:space="0" w:color="000000"/>
            </w:tcBorders>
            <w:vAlign w:val="center"/>
          </w:tcPr>
          <w:p w14:paraId="657B1989" w14:textId="472D179F" w:rsidR="008336D5" w:rsidRPr="00E976D5" w:rsidRDefault="00E041B5" w:rsidP="008336D5">
            <w:pPr>
              <w:autoSpaceDE w:val="0"/>
              <w:autoSpaceDN w:val="0"/>
              <w:adjustRightInd w:val="0"/>
              <w:spacing w:before="20" w:after="20"/>
              <w:rPr>
                <w:lang w:val="en-GB"/>
              </w:rPr>
            </w:pPr>
            <w:r w:rsidRPr="00E976D5">
              <w:rPr>
                <w:lang w:val="en-GB"/>
              </w:rPr>
              <w:t>Head of Study Department</w:t>
            </w:r>
          </w:p>
        </w:tc>
      </w:tr>
      <w:tr w:rsidR="00E976D5" w:rsidRPr="00E976D5" w14:paraId="643996D2" w14:textId="77777777" w:rsidTr="008336D5">
        <w:trPr>
          <w:trHeight w:val="316"/>
        </w:trPr>
        <w:tc>
          <w:tcPr>
            <w:tcW w:w="2088" w:type="dxa"/>
            <w:tcBorders>
              <w:top w:val="single" w:sz="8" w:space="0" w:color="000000"/>
              <w:bottom w:val="single" w:sz="8" w:space="0" w:color="000000"/>
              <w:right w:val="single" w:sz="8" w:space="0" w:color="000000"/>
            </w:tcBorders>
          </w:tcPr>
          <w:p w14:paraId="685A2E2D" w14:textId="38D6EA09" w:rsidR="008336D5" w:rsidRPr="00E976D5" w:rsidRDefault="008336D5" w:rsidP="008336D5">
            <w:pPr>
              <w:autoSpaceDE w:val="0"/>
              <w:autoSpaceDN w:val="0"/>
              <w:adjustRightInd w:val="0"/>
              <w:spacing w:before="20" w:after="20"/>
              <w:rPr>
                <w:lang w:val="en-GB"/>
              </w:rPr>
            </w:pPr>
            <w:r w:rsidRPr="00E976D5">
              <w:rPr>
                <w:lang w:val="en-GB"/>
              </w:rPr>
              <w:t>Collaborated with:</w:t>
            </w:r>
          </w:p>
        </w:tc>
        <w:tc>
          <w:tcPr>
            <w:tcW w:w="7560" w:type="dxa"/>
            <w:tcBorders>
              <w:top w:val="single" w:sz="8" w:space="0" w:color="000000"/>
              <w:left w:val="single" w:sz="8" w:space="0" w:color="000000"/>
              <w:bottom w:val="single" w:sz="8" w:space="0" w:color="000000"/>
            </w:tcBorders>
            <w:vAlign w:val="center"/>
          </w:tcPr>
          <w:p w14:paraId="02A3E29F" w14:textId="2A665DA6" w:rsidR="008336D5" w:rsidRPr="00E976D5" w:rsidRDefault="00E041B5" w:rsidP="008336D5">
            <w:pPr>
              <w:autoSpaceDE w:val="0"/>
              <w:autoSpaceDN w:val="0"/>
              <w:adjustRightInd w:val="0"/>
              <w:spacing w:before="20" w:after="20"/>
              <w:rPr>
                <w:lang w:val="en-GB"/>
              </w:rPr>
            </w:pPr>
            <w:r w:rsidRPr="00E976D5">
              <w:rPr>
                <w:lang w:val="en-GB"/>
              </w:rPr>
              <w:t>Vice Dean for Pedagogical Activities</w:t>
            </w:r>
          </w:p>
        </w:tc>
      </w:tr>
      <w:tr w:rsidR="00E976D5" w:rsidRPr="00E976D5" w14:paraId="4B8EF5E7" w14:textId="77777777" w:rsidTr="008336D5">
        <w:trPr>
          <w:trHeight w:val="316"/>
        </w:trPr>
        <w:tc>
          <w:tcPr>
            <w:tcW w:w="2088" w:type="dxa"/>
            <w:tcBorders>
              <w:top w:val="single" w:sz="8" w:space="0" w:color="000000"/>
              <w:bottom w:val="single" w:sz="8" w:space="0" w:color="000000"/>
              <w:right w:val="single" w:sz="8" w:space="0" w:color="000000"/>
            </w:tcBorders>
          </w:tcPr>
          <w:p w14:paraId="1E9F8AAB" w14:textId="6CFA9CF4" w:rsidR="008336D5" w:rsidRPr="00E976D5" w:rsidRDefault="008336D5" w:rsidP="008336D5">
            <w:pPr>
              <w:autoSpaceDE w:val="0"/>
              <w:autoSpaceDN w:val="0"/>
              <w:adjustRightInd w:val="0"/>
              <w:spacing w:before="20" w:after="20"/>
              <w:rPr>
                <w:lang w:val="en-GB"/>
              </w:rPr>
            </w:pPr>
            <w:r w:rsidRPr="00E976D5">
              <w:rPr>
                <w:lang w:val="en-GB"/>
              </w:rPr>
              <w:t>Number of pages:</w:t>
            </w:r>
          </w:p>
        </w:tc>
        <w:tc>
          <w:tcPr>
            <w:tcW w:w="7560" w:type="dxa"/>
            <w:tcBorders>
              <w:top w:val="single" w:sz="8" w:space="0" w:color="000000"/>
              <w:left w:val="single" w:sz="8" w:space="0" w:color="000000"/>
              <w:bottom w:val="single" w:sz="8" w:space="0" w:color="000000"/>
            </w:tcBorders>
            <w:vAlign w:val="center"/>
          </w:tcPr>
          <w:p w14:paraId="3065C6F8" w14:textId="12AEA120" w:rsidR="008336D5" w:rsidRPr="00E976D5" w:rsidRDefault="009F0E85" w:rsidP="008336D5">
            <w:pPr>
              <w:autoSpaceDE w:val="0"/>
              <w:autoSpaceDN w:val="0"/>
              <w:adjustRightInd w:val="0"/>
              <w:spacing w:before="20" w:after="20"/>
              <w:rPr>
                <w:lang w:val="en-GB"/>
              </w:rPr>
            </w:pPr>
            <w:r>
              <w:rPr>
                <w:lang w:val="en-GB"/>
              </w:rPr>
              <w:t>3</w:t>
            </w:r>
          </w:p>
        </w:tc>
      </w:tr>
      <w:tr w:rsidR="00E976D5" w:rsidRPr="00E976D5" w14:paraId="47C44804" w14:textId="77777777" w:rsidTr="008336D5">
        <w:trPr>
          <w:trHeight w:val="316"/>
        </w:trPr>
        <w:tc>
          <w:tcPr>
            <w:tcW w:w="2088" w:type="dxa"/>
            <w:tcBorders>
              <w:top w:val="single" w:sz="8" w:space="0" w:color="000000"/>
              <w:bottom w:val="single" w:sz="8" w:space="0" w:color="000000"/>
              <w:right w:val="single" w:sz="8" w:space="0" w:color="000000"/>
            </w:tcBorders>
          </w:tcPr>
          <w:p w14:paraId="0052C932" w14:textId="4E4041AA" w:rsidR="008336D5" w:rsidRPr="00E976D5" w:rsidRDefault="008336D5" w:rsidP="008336D5">
            <w:pPr>
              <w:autoSpaceDE w:val="0"/>
              <w:autoSpaceDN w:val="0"/>
              <w:adjustRightInd w:val="0"/>
              <w:spacing w:before="20" w:after="20"/>
              <w:rPr>
                <w:lang w:val="en-GB"/>
              </w:rPr>
            </w:pPr>
            <w:r w:rsidRPr="00E976D5">
              <w:rPr>
                <w:lang w:val="en-GB"/>
              </w:rPr>
              <w:t>Number of attachments:</w:t>
            </w:r>
          </w:p>
        </w:tc>
        <w:tc>
          <w:tcPr>
            <w:tcW w:w="7560" w:type="dxa"/>
            <w:tcBorders>
              <w:top w:val="single" w:sz="8" w:space="0" w:color="000000"/>
              <w:left w:val="single" w:sz="8" w:space="0" w:color="000000"/>
              <w:bottom w:val="single" w:sz="8" w:space="0" w:color="000000"/>
            </w:tcBorders>
            <w:vAlign w:val="center"/>
          </w:tcPr>
          <w:p w14:paraId="3292E0BC" w14:textId="77777777" w:rsidR="008336D5" w:rsidRPr="00E976D5" w:rsidRDefault="008336D5" w:rsidP="008336D5">
            <w:pPr>
              <w:autoSpaceDE w:val="0"/>
              <w:autoSpaceDN w:val="0"/>
              <w:adjustRightInd w:val="0"/>
              <w:spacing w:before="20" w:after="20"/>
              <w:rPr>
                <w:lang w:val="en-GB"/>
              </w:rPr>
            </w:pPr>
            <w:r w:rsidRPr="00E976D5">
              <w:rPr>
                <w:lang w:val="en-GB"/>
              </w:rPr>
              <w:t>0</w:t>
            </w:r>
          </w:p>
        </w:tc>
      </w:tr>
      <w:tr w:rsidR="00E976D5" w:rsidRPr="00E976D5" w14:paraId="51D1A0C5" w14:textId="77777777" w:rsidTr="008336D5">
        <w:trPr>
          <w:trHeight w:val="60"/>
        </w:trPr>
        <w:tc>
          <w:tcPr>
            <w:tcW w:w="2088" w:type="dxa"/>
            <w:tcBorders>
              <w:top w:val="single" w:sz="8" w:space="0" w:color="000000"/>
              <w:bottom w:val="single" w:sz="8" w:space="0" w:color="000000"/>
              <w:right w:val="single" w:sz="8" w:space="0" w:color="000000"/>
            </w:tcBorders>
          </w:tcPr>
          <w:p w14:paraId="7F88B132" w14:textId="0A197501" w:rsidR="008336D5" w:rsidRPr="00E976D5" w:rsidRDefault="008336D5" w:rsidP="008336D5">
            <w:pPr>
              <w:autoSpaceDE w:val="0"/>
              <w:autoSpaceDN w:val="0"/>
              <w:adjustRightInd w:val="0"/>
              <w:spacing w:before="20" w:after="20"/>
              <w:rPr>
                <w:lang w:val="en-GB"/>
              </w:rPr>
            </w:pPr>
            <w:r w:rsidRPr="00E976D5">
              <w:rPr>
                <w:lang w:val="en-GB"/>
              </w:rPr>
              <w:t>Distributor:</w:t>
            </w:r>
          </w:p>
        </w:tc>
        <w:tc>
          <w:tcPr>
            <w:tcW w:w="7560" w:type="dxa"/>
            <w:tcBorders>
              <w:top w:val="single" w:sz="8" w:space="0" w:color="000000"/>
              <w:left w:val="single" w:sz="8" w:space="0" w:color="000000"/>
              <w:bottom w:val="single" w:sz="8" w:space="0" w:color="000000"/>
            </w:tcBorders>
            <w:vAlign w:val="center"/>
          </w:tcPr>
          <w:p w14:paraId="66FB4D4E" w14:textId="2AF3E549" w:rsidR="008336D5" w:rsidRPr="00E976D5" w:rsidRDefault="009C2FED" w:rsidP="008336D5">
            <w:pPr>
              <w:autoSpaceDE w:val="0"/>
              <w:autoSpaceDN w:val="0"/>
              <w:adjustRightInd w:val="0"/>
              <w:spacing w:before="20" w:after="20"/>
              <w:rPr>
                <w:lang w:val="en-GB"/>
              </w:rPr>
            </w:pPr>
            <w:r w:rsidRPr="00E976D5">
              <w:rPr>
                <w:lang w:val="en-GB"/>
              </w:rPr>
              <w:t>Directors of institutes,</w:t>
            </w:r>
            <w:r w:rsidR="008336D5" w:rsidRPr="00E976D5">
              <w:rPr>
                <w:lang w:val="en-GB"/>
              </w:rPr>
              <w:t xml:space="preserve"> a</w:t>
            </w:r>
            <w:r w:rsidRPr="00E976D5">
              <w:rPr>
                <w:lang w:val="en-GB"/>
              </w:rPr>
              <w:t>cademics of</w:t>
            </w:r>
            <w:r w:rsidR="008336D5" w:rsidRPr="00E976D5">
              <w:rPr>
                <w:lang w:val="en-GB"/>
              </w:rPr>
              <w:t xml:space="preserve"> FL</w:t>
            </w:r>
            <w:r w:rsidRPr="00E976D5">
              <w:rPr>
                <w:lang w:val="en-GB"/>
              </w:rPr>
              <w:t>CM</w:t>
            </w:r>
            <w:r w:rsidR="008336D5" w:rsidRPr="00E976D5">
              <w:rPr>
                <w:lang w:val="en-GB"/>
              </w:rPr>
              <w:t xml:space="preserve"> TB</w:t>
            </w:r>
            <w:r w:rsidRPr="00E976D5">
              <w:rPr>
                <w:lang w:val="en-GB"/>
              </w:rPr>
              <w:t>U</w:t>
            </w:r>
            <w:r w:rsidR="008336D5" w:rsidRPr="00E976D5">
              <w:rPr>
                <w:lang w:val="en-GB"/>
              </w:rPr>
              <w:t xml:space="preserve"> </w:t>
            </w:r>
            <w:r w:rsidRPr="00E976D5">
              <w:rPr>
                <w:lang w:val="en-GB"/>
              </w:rPr>
              <w:t>in</w:t>
            </w:r>
            <w:r w:rsidR="008336D5" w:rsidRPr="00E976D5">
              <w:rPr>
                <w:lang w:val="en-GB"/>
              </w:rPr>
              <w:t xml:space="preserve"> Zlín </w:t>
            </w:r>
          </w:p>
        </w:tc>
      </w:tr>
      <w:tr w:rsidR="008336D5" w:rsidRPr="00E976D5" w14:paraId="6E96B392" w14:textId="77777777" w:rsidTr="008336D5">
        <w:trPr>
          <w:trHeight w:val="60"/>
        </w:trPr>
        <w:tc>
          <w:tcPr>
            <w:tcW w:w="2088" w:type="dxa"/>
            <w:tcBorders>
              <w:top w:val="single" w:sz="8" w:space="0" w:color="000000"/>
              <w:bottom w:val="single" w:sz="8" w:space="0" w:color="000000"/>
              <w:right w:val="single" w:sz="8" w:space="0" w:color="000000"/>
            </w:tcBorders>
          </w:tcPr>
          <w:p w14:paraId="6DDBE426" w14:textId="5C770FC0" w:rsidR="008336D5" w:rsidRPr="00E976D5" w:rsidRDefault="008336D5" w:rsidP="008336D5">
            <w:pPr>
              <w:autoSpaceDE w:val="0"/>
              <w:autoSpaceDN w:val="0"/>
              <w:adjustRightInd w:val="0"/>
              <w:spacing w:before="20" w:after="20"/>
              <w:rPr>
                <w:lang w:val="en-GB"/>
              </w:rPr>
            </w:pPr>
            <w:r w:rsidRPr="00E976D5">
              <w:rPr>
                <w:lang w:val="en-GB"/>
              </w:rPr>
              <w:t>Signature of authorized person:</w:t>
            </w:r>
          </w:p>
        </w:tc>
        <w:tc>
          <w:tcPr>
            <w:tcW w:w="7560" w:type="dxa"/>
            <w:tcBorders>
              <w:top w:val="single" w:sz="8" w:space="0" w:color="000000"/>
              <w:left w:val="single" w:sz="8" w:space="0" w:color="000000"/>
              <w:bottom w:val="single" w:sz="8" w:space="0" w:color="000000"/>
            </w:tcBorders>
            <w:vAlign w:val="center"/>
          </w:tcPr>
          <w:p w14:paraId="27652705" w14:textId="4845D3BC" w:rsidR="008336D5" w:rsidRPr="00E976D5" w:rsidRDefault="008336D5" w:rsidP="008336D5">
            <w:pPr>
              <w:autoSpaceDE w:val="0"/>
              <w:autoSpaceDN w:val="0"/>
              <w:adjustRightInd w:val="0"/>
              <w:spacing w:before="20" w:after="20"/>
              <w:rPr>
                <w:lang w:val="en-GB"/>
              </w:rPr>
            </w:pPr>
            <w:r w:rsidRPr="00E976D5">
              <w:rPr>
                <w:lang w:val="en-GB"/>
              </w:rPr>
              <w:t xml:space="preserve">doc. Ing. Zuzana Tučková, Ph.D., </w:t>
            </w:r>
            <w:r w:rsidR="009C2FED" w:rsidRPr="00E976D5">
              <w:rPr>
                <w:lang w:val="en-GB"/>
              </w:rPr>
              <w:t>o</w:t>
            </w:r>
            <w:r w:rsidRPr="00E976D5">
              <w:rPr>
                <w:lang w:val="en-GB"/>
              </w:rPr>
              <w:t xml:space="preserve">. </w:t>
            </w:r>
            <w:r w:rsidR="009C2FED" w:rsidRPr="00E976D5">
              <w:rPr>
                <w:lang w:val="en-GB"/>
              </w:rPr>
              <w:t>h</w:t>
            </w:r>
            <w:r w:rsidRPr="00E976D5">
              <w:rPr>
                <w:lang w:val="en-GB"/>
              </w:rPr>
              <w:t>.</w:t>
            </w:r>
          </w:p>
        </w:tc>
      </w:tr>
    </w:tbl>
    <w:p w14:paraId="2673D031" w14:textId="77777777" w:rsidR="00365030" w:rsidRPr="00E976D5" w:rsidRDefault="00365030" w:rsidP="00365030">
      <w:pPr>
        <w:autoSpaceDE w:val="0"/>
        <w:autoSpaceDN w:val="0"/>
        <w:adjustRightInd w:val="0"/>
        <w:jc w:val="center"/>
        <w:rPr>
          <w:b/>
          <w:bCs/>
          <w:lang w:val="en-GB"/>
        </w:rPr>
      </w:pPr>
    </w:p>
    <w:p w14:paraId="4406ADDC" w14:textId="03F18ECF" w:rsidR="00365030" w:rsidRPr="00E976D5" w:rsidRDefault="002333D1" w:rsidP="00365030">
      <w:pPr>
        <w:autoSpaceDE w:val="0"/>
        <w:autoSpaceDN w:val="0"/>
        <w:adjustRightInd w:val="0"/>
        <w:jc w:val="center"/>
        <w:rPr>
          <w:b/>
          <w:bCs/>
          <w:lang w:val="en-GB"/>
        </w:rPr>
      </w:pPr>
      <w:r w:rsidRPr="00E976D5">
        <w:rPr>
          <w:b/>
          <w:bCs/>
          <w:lang w:val="en-GB"/>
        </w:rPr>
        <w:t>Article</w:t>
      </w:r>
      <w:r w:rsidR="00365030" w:rsidRPr="00E976D5">
        <w:rPr>
          <w:b/>
          <w:bCs/>
          <w:lang w:val="en-GB"/>
        </w:rPr>
        <w:t xml:space="preserve"> 1</w:t>
      </w:r>
    </w:p>
    <w:p w14:paraId="4F48A464" w14:textId="055E6B05" w:rsidR="00365030" w:rsidRPr="00E976D5" w:rsidRDefault="00A15175" w:rsidP="00365030">
      <w:pPr>
        <w:autoSpaceDE w:val="0"/>
        <w:autoSpaceDN w:val="0"/>
        <w:adjustRightInd w:val="0"/>
        <w:jc w:val="center"/>
        <w:rPr>
          <w:b/>
          <w:bCs/>
          <w:lang w:val="en-GB"/>
        </w:rPr>
      </w:pPr>
      <w:r w:rsidRPr="00E976D5">
        <w:rPr>
          <w:b/>
          <w:bCs/>
          <w:lang w:val="en-GB"/>
        </w:rPr>
        <w:t>Introductory Provisions</w:t>
      </w:r>
    </w:p>
    <w:p w14:paraId="30D77781" w14:textId="77777777" w:rsidR="00365030" w:rsidRPr="00E976D5" w:rsidRDefault="00365030" w:rsidP="00365030">
      <w:pPr>
        <w:autoSpaceDE w:val="0"/>
        <w:autoSpaceDN w:val="0"/>
        <w:adjustRightInd w:val="0"/>
        <w:jc w:val="center"/>
        <w:rPr>
          <w:b/>
          <w:bCs/>
          <w:lang w:val="en-GB"/>
        </w:rPr>
      </w:pPr>
    </w:p>
    <w:p w14:paraId="55106E46" w14:textId="2F1DC667" w:rsidR="00365030" w:rsidRPr="00E976D5" w:rsidRDefault="0084535E" w:rsidP="00365030">
      <w:pPr>
        <w:jc w:val="both"/>
        <w:rPr>
          <w:lang w:val="en-GB"/>
        </w:rPr>
      </w:pPr>
      <w:r w:rsidRPr="00E976D5">
        <w:rPr>
          <w:lang w:val="en-GB"/>
        </w:rPr>
        <w:t>This instruction of the dean specifies the dates of credits, classified credits or exams at the Faculty of Logistics and Crisis Management of the Tom</w:t>
      </w:r>
      <w:r w:rsidRPr="00E976D5">
        <w:rPr>
          <w:lang w:val="en-GB"/>
        </w:rPr>
        <w:t>as</w:t>
      </w:r>
      <w:r w:rsidRPr="00E976D5">
        <w:rPr>
          <w:lang w:val="en-GB"/>
        </w:rPr>
        <w:t xml:space="preserve"> Bata University in Zlín (hereinafter referred to as "FLCM").</w:t>
      </w:r>
    </w:p>
    <w:p w14:paraId="7263482C" w14:textId="77777777" w:rsidR="00365030" w:rsidRPr="00E976D5" w:rsidRDefault="00365030" w:rsidP="00365030">
      <w:pPr>
        <w:rPr>
          <w:lang w:val="en-GB"/>
        </w:rPr>
      </w:pPr>
    </w:p>
    <w:p w14:paraId="65D4AA88" w14:textId="4499D049" w:rsidR="00365030" w:rsidRPr="00E976D5" w:rsidRDefault="0084535E" w:rsidP="00365030">
      <w:pPr>
        <w:jc w:val="center"/>
        <w:rPr>
          <w:b/>
          <w:lang w:val="en-GB"/>
        </w:rPr>
      </w:pPr>
      <w:r w:rsidRPr="00E976D5">
        <w:rPr>
          <w:b/>
          <w:lang w:val="en-GB"/>
        </w:rPr>
        <w:t>Article</w:t>
      </w:r>
      <w:r w:rsidR="00365030" w:rsidRPr="00E976D5">
        <w:rPr>
          <w:b/>
          <w:lang w:val="en-GB"/>
        </w:rPr>
        <w:t xml:space="preserve"> 2</w:t>
      </w:r>
    </w:p>
    <w:p w14:paraId="2A9F08A3" w14:textId="7E51DA29" w:rsidR="00365030" w:rsidRPr="00E976D5" w:rsidRDefault="00AD3DDA" w:rsidP="00365030">
      <w:pPr>
        <w:jc w:val="center"/>
        <w:rPr>
          <w:b/>
          <w:lang w:val="en-GB"/>
        </w:rPr>
      </w:pPr>
      <w:r w:rsidRPr="00E976D5">
        <w:rPr>
          <w:b/>
          <w:lang w:val="en-GB"/>
        </w:rPr>
        <w:t xml:space="preserve">Realization of </w:t>
      </w:r>
      <w:r w:rsidRPr="00E976D5">
        <w:rPr>
          <w:b/>
          <w:lang w:val="en-GB"/>
        </w:rPr>
        <w:t>L</w:t>
      </w:r>
      <w:r w:rsidRPr="00E976D5">
        <w:rPr>
          <w:b/>
          <w:lang w:val="en-GB"/>
        </w:rPr>
        <w:t xml:space="preserve">isted </w:t>
      </w:r>
      <w:r w:rsidRPr="00E976D5">
        <w:rPr>
          <w:b/>
          <w:lang w:val="en-GB"/>
        </w:rPr>
        <w:t>D</w:t>
      </w:r>
      <w:r w:rsidRPr="00E976D5">
        <w:rPr>
          <w:b/>
          <w:lang w:val="en-GB"/>
        </w:rPr>
        <w:t>ates</w:t>
      </w:r>
    </w:p>
    <w:p w14:paraId="30498121" w14:textId="24640690" w:rsidR="003B6762" w:rsidRPr="00E976D5" w:rsidRDefault="003B6762" w:rsidP="003B6762">
      <w:pPr>
        <w:numPr>
          <w:ilvl w:val="0"/>
          <w:numId w:val="1"/>
        </w:numPr>
        <w:spacing w:before="240"/>
        <w:jc w:val="both"/>
        <w:rPr>
          <w:lang w:val="en-GB"/>
        </w:rPr>
      </w:pPr>
      <w:r w:rsidRPr="00E976D5">
        <w:rPr>
          <w:lang w:val="en-GB"/>
        </w:rPr>
        <w:t>Credits and exams at the FLCM take place at the place of instruction, i.e. in Uherské Hradiště.</w:t>
      </w:r>
    </w:p>
    <w:p w14:paraId="0EEB8E4E" w14:textId="0082A202" w:rsidR="003B6762" w:rsidRPr="00E976D5" w:rsidRDefault="003B6762" w:rsidP="003B6762">
      <w:pPr>
        <w:numPr>
          <w:ilvl w:val="0"/>
          <w:numId w:val="1"/>
        </w:numPr>
        <w:spacing w:before="240"/>
        <w:jc w:val="both"/>
        <w:rPr>
          <w:lang w:val="en-GB"/>
        </w:rPr>
      </w:pPr>
      <w:r w:rsidRPr="00E976D5">
        <w:rPr>
          <w:lang w:val="en-GB"/>
        </w:rPr>
        <w:t>The student has the opportunity to obtain a credit, a graded credit or an exam in the regular and two remedial terms. The conditions for awarding a credit, classified credit or exam are set out in the subject documentation in the information system of the study agenda (hereinafter referred to as "IS/STAG").</w:t>
      </w:r>
    </w:p>
    <w:p w14:paraId="7DBF0C77" w14:textId="501210C6" w:rsidR="003B6762" w:rsidRPr="00E976D5" w:rsidRDefault="003B6762" w:rsidP="003B6762">
      <w:pPr>
        <w:numPr>
          <w:ilvl w:val="0"/>
          <w:numId w:val="1"/>
        </w:numPr>
        <w:spacing w:before="240"/>
        <w:jc w:val="both"/>
        <w:rPr>
          <w:lang w:val="en-GB"/>
        </w:rPr>
      </w:pPr>
      <w:r w:rsidRPr="00E976D5">
        <w:rPr>
          <w:lang w:val="en-GB"/>
        </w:rPr>
        <w:t xml:space="preserve">Regular and remedial credit, graded credit or exam dates are set by the subject examiner at least 7 days before they take place via IS/STAG. The examiner is obliged to list a sufficient number of credits, classified credits or exams in the regular and remedial exam period, depending on </w:t>
      </w:r>
      <w:r w:rsidRPr="00E976D5">
        <w:rPr>
          <w:lang w:val="en-GB"/>
        </w:rPr>
        <w:lastRenderedPageBreak/>
        <w:t xml:space="preserve">the number of students enrolled in the course and taking into account the course of the exam. A sufficient number of places on all dates means such a number of places that corresponds to min. </w:t>
      </w:r>
      <w:r w:rsidR="00D55548" w:rsidRPr="00E976D5">
        <w:rPr>
          <w:lang w:val="en-GB"/>
        </w:rPr>
        <w:t>150 %</w:t>
      </w:r>
      <w:r w:rsidRPr="00E976D5">
        <w:rPr>
          <w:lang w:val="en-GB"/>
        </w:rPr>
        <w:t xml:space="preserve"> of the number of students enrolled in the given subject. There must be at least four dates in the regular exam period, appropriately timed, and at least one date must be listed in the make-up exam period. The number of places on dates in the make-up exam period must be higher than 100% of the number of students who have not yet passed the exam. The obligation to list the dates of credits, classified credits or exams in the make-up exam period is waived if all enrolled students have taken credits, classified credits or exams in the regular exam period.</w:t>
      </w:r>
    </w:p>
    <w:p w14:paraId="254E3209" w14:textId="130A0AFD" w:rsidR="003B6762" w:rsidRPr="00E976D5" w:rsidRDefault="003B6762" w:rsidP="003B6762">
      <w:pPr>
        <w:numPr>
          <w:ilvl w:val="0"/>
          <w:numId w:val="1"/>
        </w:numPr>
        <w:spacing w:before="240"/>
        <w:jc w:val="both"/>
        <w:rPr>
          <w:lang w:val="en-GB"/>
        </w:rPr>
      </w:pPr>
      <w:r w:rsidRPr="00E976D5">
        <w:rPr>
          <w:lang w:val="en-GB"/>
        </w:rPr>
        <w:t>The student registers for the listed dates through the IS/STAG information system. The student has the right to withdraw from the credit, graded credit or exam, but no later than the deadline defined in IS/STAG. An excuse for non-participation is submitted to the examiner. If a registered student does not appear for the exam without a proper excuse, if he withdraws from the exam after it has started, or if he seriously violates the exam rules, he is classified as grade F ("inadequate") on the ECTS scale. A student can also apologize additionally for serious reasons, especially health reasons. Medical reasons must be documented by a doctor's certificate. The examiner makes the final decision on the recognition of the apology.</w:t>
      </w:r>
    </w:p>
    <w:p w14:paraId="43E24009" w14:textId="5A436E65" w:rsidR="003B6762" w:rsidRPr="00E976D5" w:rsidRDefault="003B6762" w:rsidP="003B6762">
      <w:pPr>
        <w:numPr>
          <w:ilvl w:val="0"/>
          <w:numId w:val="1"/>
        </w:numPr>
        <w:spacing w:before="240"/>
        <w:jc w:val="both"/>
        <w:rPr>
          <w:lang w:val="en-GB"/>
        </w:rPr>
      </w:pPr>
      <w:r w:rsidRPr="00E976D5">
        <w:rPr>
          <w:lang w:val="en-GB"/>
        </w:rPr>
        <w:t>Upon agreement with the examiner, exams can also be taken during the holidays or during the semester.</w:t>
      </w:r>
    </w:p>
    <w:p w14:paraId="5D2A0AE0" w14:textId="2241C8B4" w:rsidR="00365030" w:rsidRPr="00E976D5" w:rsidRDefault="003B6762" w:rsidP="003B6762">
      <w:pPr>
        <w:numPr>
          <w:ilvl w:val="0"/>
          <w:numId w:val="1"/>
        </w:numPr>
        <w:spacing w:before="240"/>
        <w:jc w:val="both"/>
        <w:rPr>
          <w:lang w:val="en-GB"/>
        </w:rPr>
      </w:pPr>
      <w:r w:rsidRPr="00E976D5">
        <w:rPr>
          <w:lang w:val="en-GB"/>
        </w:rPr>
        <w:t>The deadline for awarding credits, classified credits or exams is determined by the relevant decision of the dean "Teaching timetable for the academic year".</w:t>
      </w:r>
    </w:p>
    <w:p w14:paraId="30F027E4" w14:textId="77777777" w:rsidR="00365030" w:rsidRPr="00E976D5" w:rsidRDefault="00365030" w:rsidP="00365030">
      <w:pPr>
        <w:jc w:val="center"/>
        <w:rPr>
          <w:b/>
          <w:lang w:val="en-GB"/>
        </w:rPr>
      </w:pPr>
    </w:p>
    <w:p w14:paraId="08371A9E" w14:textId="3B7D4BD3" w:rsidR="00365030" w:rsidRPr="00E976D5" w:rsidRDefault="00C431C7" w:rsidP="00365030">
      <w:pPr>
        <w:jc w:val="center"/>
        <w:rPr>
          <w:b/>
          <w:lang w:val="en-GB"/>
        </w:rPr>
      </w:pPr>
      <w:r w:rsidRPr="00E976D5">
        <w:rPr>
          <w:b/>
          <w:lang w:val="en-GB"/>
        </w:rPr>
        <w:t>Article</w:t>
      </w:r>
      <w:r w:rsidR="00365030" w:rsidRPr="00E976D5">
        <w:rPr>
          <w:b/>
          <w:lang w:val="en-GB"/>
        </w:rPr>
        <w:t xml:space="preserve"> 3</w:t>
      </w:r>
    </w:p>
    <w:p w14:paraId="4504C922" w14:textId="659D0D86" w:rsidR="00365030" w:rsidRPr="00E976D5" w:rsidRDefault="0078263F" w:rsidP="00365030">
      <w:pPr>
        <w:jc w:val="center"/>
        <w:rPr>
          <w:b/>
          <w:lang w:val="en-GB"/>
        </w:rPr>
      </w:pPr>
      <w:r w:rsidRPr="00E976D5">
        <w:rPr>
          <w:b/>
          <w:lang w:val="en-GB"/>
        </w:rPr>
        <w:t xml:space="preserve">Dates for the </w:t>
      </w:r>
      <w:r w:rsidRPr="00E976D5">
        <w:rPr>
          <w:b/>
          <w:lang w:val="en-GB"/>
        </w:rPr>
        <w:t>C</w:t>
      </w:r>
      <w:r w:rsidRPr="00E976D5">
        <w:rPr>
          <w:b/>
          <w:lang w:val="en-GB"/>
        </w:rPr>
        <w:t xml:space="preserve">ombined </w:t>
      </w:r>
      <w:r w:rsidRPr="00E976D5">
        <w:rPr>
          <w:b/>
          <w:lang w:val="en-GB"/>
        </w:rPr>
        <w:t>F</w:t>
      </w:r>
      <w:r w:rsidRPr="00E976D5">
        <w:rPr>
          <w:b/>
          <w:lang w:val="en-GB"/>
        </w:rPr>
        <w:t xml:space="preserve">orm of </w:t>
      </w:r>
      <w:r w:rsidRPr="00E976D5">
        <w:rPr>
          <w:b/>
          <w:lang w:val="en-GB"/>
        </w:rPr>
        <w:t>S</w:t>
      </w:r>
      <w:r w:rsidRPr="00E976D5">
        <w:rPr>
          <w:b/>
          <w:lang w:val="en-GB"/>
        </w:rPr>
        <w:t>tudy</w:t>
      </w:r>
    </w:p>
    <w:p w14:paraId="189E7D9E" w14:textId="4CDCAECD" w:rsidR="007E0BD2" w:rsidRPr="00E976D5" w:rsidRDefault="007E0BD2" w:rsidP="007E0BD2">
      <w:pPr>
        <w:numPr>
          <w:ilvl w:val="0"/>
          <w:numId w:val="2"/>
        </w:numPr>
        <w:spacing w:before="240"/>
        <w:jc w:val="both"/>
        <w:rPr>
          <w:lang w:val="en-GB"/>
        </w:rPr>
      </w:pPr>
      <w:r w:rsidRPr="00E976D5">
        <w:rPr>
          <w:lang w:val="en-GB"/>
        </w:rPr>
        <w:t>The dates of credits, classified credits or exams for the combined form of study can already be listed during the winter/summer semester, but always only after the end of the complete block of teaching of the relevant subject, with the exception of days when regular teaching of other subjects of the combined form of study takes place.</w:t>
      </w:r>
    </w:p>
    <w:p w14:paraId="4BABB8F6" w14:textId="16D77568" w:rsidR="00365030" w:rsidRPr="00E976D5" w:rsidRDefault="007E0BD2" w:rsidP="007E0BD2">
      <w:pPr>
        <w:numPr>
          <w:ilvl w:val="0"/>
          <w:numId w:val="2"/>
        </w:numPr>
        <w:spacing w:before="240"/>
        <w:jc w:val="both"/>
        <w:rPr>
          <w:lang w:val="en-GB"/>
        </w:rPr>
      </w:pPr>
      <w:r w:rsidRPr="00E976D5">
        <w:rPr>
          <w:lang w:val="en-GB"/>
        </w:rPr>
        <w:t>It is also possible to list the dates of credits, classified credits or exams in the exam period and in the exam period for make-up exams. These periods are determined by the valid decision of the dean in the teaching timetable for the given academic year.</w:t>
      </w:r>
    </w:p>
    <w:p w14:paraId="15E39F9E" w14:textId="77777777" w:rsidR="00365030" w:rsidRPr="00E976D5" w:rsidRDefault="00365030" w:rsidP="00365030">
      <w:pPr>
        <w:jc w:val="center"/>
        <w:rPr>
          <w:b/>
          <w:lang w:val="en-GB"/>
        </w:rPr>
      </w:pPr>
    </w:p>
    <w:p w14:paraId="586F399A" w14:textId="7217A83C" w:rsidR="00365030" w:rsidRPr="00E976D5" w:rsidRDefault="00E6372E" w:rsidP="00365030">
      <w:pPr>
        <w:jc w:val="center"/>
        <w:rPr>
          <w:b/>
          <w:lang w:val="en-GB"/>
        </w:rPr>
      </w:pPr>
      <w:r w:rsidRPr="00E976D5">
        <w:rPr>
          <w:b/>
          <w:lang w:val="en-GB"/>
        </w:rPr>
        <w:t>Article</w:t>
      </w:r>
      <w:r w:rsidR="00365030" w:rsidRPr="00E976D5">
        <w:rPr>
          <w:b/>
          <w:lang w:val="en-GB"/>
        </w:rPr>
        <w:t xml:space="preserve"> 4</w:t>
      </w:r>
    </w:p>
    <w:p w14:paraId="3E01B48B" w14:textId="76350091" w:rsidR="00365030" w:rsidRPr="00E976D5" w:rsidRDefault="00960FE4" w:rsidP="00365030">
      <w:pPr>
        <w:jc w:val="center"/>
        <w:rPr>
          <w:b/>
          <w:lang w:val="en-GB"/>
        </w:rPr>
      </w:pPr>
      <w:r w:rsidRPr="00E976D5">
        <w:rPr>
          <w:b/>
          <w:lang w:val="en-GB"/>
        </w:rPr>
        <w:t xml:space="preserve">Dates for the </w:t>
      </w:r>
      <w:r w:rsidRPr="00E976D5">
        <w:rPr>
          <w:b/>
          <w:lang w:val="en-GB"/>
        </w:rPr>
        <w:t>F</w:t>
      </w:r>
      <w:r w:rsidRPr="00E976D5">
        <w:rPr>
          <w:b/>
          <w:lang w:val="en-GB"/>
        </w:rPr>
        <w:t xml:space="preserve">ull-time </w:t>
      </w:r>
      <w:r w:rsidRPr="00E976D5">
        <w:rPr>
          <w:b/>
          <w:lang w:val="en-GB"/>
        </w:rPr>
        <w:t>F</w:t>
      </w:r>
      <w:r w:rsidRPr="00E976D5">
        <w:rPr>
          <w:b/>
          <w:lang w:val="en-GB"/>
        </w:rPr>
        <w:t xml:space="preserve">orm of </w:t>
      </w:r>
      <w:r w:rsidRPr="00E976D5">
        <w:rPr>
          <w:b/>
          <w:lang w:val="en-GB"/>
        </w:rPr>
        <w:t>S</w:t>
      </w:r>
      <w:r w:rsidRPr="00E976D5">
        <w:rPr>
          <w:b/>
          <w:lang w:val="en-GB"/>
        </w:rPr>
        <w:t>tudy</w:t>
      </w:r>
    </w:p>
    <w:p w14:paraId="3DC43828" w14:textId="64F06FD7" w:rsidR="00E76748" w:rsidRPr="00E976D5" w:rsidRDefault="00E76748" w:rsidP="00E76748">
      <w:pPr>
        <w:numPr>
          <w:ilvl w:val="0"/>
          <w:numId w:val="3"/>
        </w:numPr>
        <w:spacing w:before="240"/>
        <w:jc w:val="both"/>
        <w:rPr>
          <w:lang w:val="en-GB"/>
        </w:rPr>
      </w:pPr>
      <w:r w:rsidRPr="00E976D5">
        <w:rPr>
          <w:lang w:val="en-GB"/>
        </w:rPr>
        <w:t xml:space="preserve">The dates of credits in the full-time form of study can be listed even in the last 14th week of the winter/summer semester, for grades ending in the 10th week of the summer semester, always after the end of the teaching of a specific subject. However, the dates may not be </w:t>
      </w:r>
      <w:r w:rsidRPr="00E976D5">
        <w:rPr>
          <w:lang w:val="en-GB"/>
        </w:rPr>
        <w:lastRenderedPageBreak/>
        <w:t>listed at a time when another scheduled subject is being taught according to the study plan of the given study program.</w:t>
      </w:r>
    </w:p>
    <w:p w14:paraId="3272C9C7" w14:textId="0F346916" w:rsidR="00365030" w:rsidRPr="00E976D5" w:rsidRDefault="00E76748" w:rsidP="00E76748">
      <w:pPr>
        <w:numPr>
          <w:ilvl w:val="0"/>
          <w:numId w:val="3"/>
        </w:numPr>
        <w:spacing w:before="240"/>
        <w:jc w:val="both"/>
        <w:rPr>
          <w:lang w:val="en-GB"/>
        </w:rPr>
      </w:pPr>
      <w:r w:rsidRPr="00E976D5">
        <w:rPr>
          <w:lang w:val="en-GB"/>
        </w:rPr>
        <w:t>It is also possible to list the dates of credits, classified credits or exams in the exam period and in the exam period for make-up exams. These periods are determined by the valid decision of the dean in the teaching timetable for the given academic year.</w:t>
      </w:r>
    </w:p>
    <w:p w14:paraId="78B3B194" w14:textId="77777777" w:rsidR="00365030" w:rsidRPr="00E976D5" w:rsidRDefault="00365030" w:rsidP="00365030">
      <w:pPr>
        <w:ind w:left="426"/>
        <w:jc w:val="both"/>
        <w:rPr>
          <w:lang w:val="en-GB"/>
        </w:rPr>
      </w:pPr>
    </w:p>
    <w:p w14:paraId="48DB5C9C" w14:textId="324DA9ED" w:rsidR="00E76748" w:rsidRPr="00E976D5" w:rsidRDefault="00E76748">
      <w:pPr>
        <w:spacing w:after="160" w:line="259" w:lineRule="auto"/>
        <w:rPr>
          <w:b/>
          <w:lang w:val="en-GB"/>
        </w:rPr>
      </w:pPr>
    </w:p>
    <w:p w14:paraId="20B07640" w14:textId="5FF56142" w:rsidR="00365030" w:rsidRPr="00E976D5" w:rsidRDefault="00E76748" w:rsidP="00365030">
      <w:pPr>
        <w:jc w:val="center"/>
        <w:rPr>
          <w:b/>
          <w:lang w:val="en-GB"/>
        </w:rPr>
      </w:pPr>
      <w:r w:rsidRPr="00E976D5">
        <w:rPr>
          <w:b/>
          <w:lang w:val="en-GB"/>
        </w:rPr>
        <w:t>Article</w:t>
      </w:r>
      <w:r w:rsidR="00365030" w:rsidRPr="00E976D5">
        <w:rPr>
          <w:b/>
          <w:lang w:val="en-GB"/>
        </w:rPr>
        <w:t xml:space="preserve"> 5</w:t>
      </w:r>
    </w:p>
    <w:p w14:paraId="2CB535EA" w14:textId="5B5D3E6B" w:rsidR="00365030" w:rsidRPr="00E976D5" w:rsidRDefault="00E76748" w:rsidP="00365030">
      <w:pPr>
        <w:jc w:val="center"/>
        <w:rPr>
          <w:b/>
          <w:lang w:val="en-GB"/>
        </w:rPr>
      </w:pPr>
      <w:r w:rsidRPr="00E976D5">
        <w:rPr>
          <w:b/>
          <w:lang w:val="en-GB"/>
        </w:rPr>
        <w:t>Final Provisions</w:t>
      </w:r>
    </w:p>
    <w:p w14:paraId="3EE2227B" w14:textId="77777777" w:rsidR="00365030" w:rsidRPr="00E976D5" w:rsidRDefault="00365030" w:rsidP="00365030">
      <w:pPr>
        <w:jc w:val="center"/>
        <w:rPr>
          <w:b/>
          <w:lang w:val="en-GB"/>
        </w:rPr>
      </w:pPr>
    </w:p>
    <w:p w14:paraId="2E2A8CF3" w14:textId="2CE113CC" w:rsidR="00DD26F3" w:rsidRPr="00E976D5" w:rsidRDefault="00DD09AC" w:rsidP="00DD09AC">
      <w:pPr>
        <w:jc w:val="both"/>
        <w:rPr>
          <w:lang w:val="en-GB"/>
        </w:rPr>
      </w:pPr>
      <w:r w:rsidRPr="00E976D5">
        <w:rPr>
          <w:lang w:val="en-GB"/>
        </w:rPr>
        <w:t>Other requirements related to the implementation of credits, classified credits or exams are governed by the Study and Examination Regulations of the Tom</w:t>
      </w:r>
      <w:r w:rsidRPr="00E976D5">
        <w:rPr>
          <w:lang w:val="en-GB"/>
        </w:rPr>
        <w:t>as</w:t>
      </w:r>
      <w:r w:rsidRPr="00E976D5">
        <w:rPr>
          <w:lang w:val="en-GB"/>
        </w:rPr>
        <w:t xml:space="preserve"> Bata University in Zlín and the internal regulations of the FLCM "Rules for the course of study in study programs held at the Faculty of Logistics and Crisis Management".</w:t>
      </w:r>
    </w:p>
    <w:sectPr w:rsidR="00DD26F3" w:rsidRPr="00E976D5" w:rsidSect="00365030">
      <w:headerReference w:type="default" r:id="rId7"/>
      <w:footerReference w:type="even" r:id="rId8"/>
      <w:footerReference w:type="default" r:id="rId9"/>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64835" w14:textId="77777777" w:rsidR="008B2096" w:rsidRDefault="008B2096" w:rsidP="00F20026">
      <w:r>
        <w:separator/>
      </w:r>
    </w:p>
  </w:endnote>
  <w:endnote w:type="continuationSeparator" w:id="0">
    <w:p w14:paraId="38AF96A2" w14:textId="77777777" w:rsidR="008B2096" w:rsidRDefault="008B2096" w:rsidP="00F20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80846" w14:textId="77777777" w:rsidR="00742864" w:rsidRDefault="00000000" w:rsidP="00981E3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3C25632" w14:textId="77777777" w:rsidR="00742864" w:rsidRDefault="00742864" w:rsidP="0027183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3BD98" w14:textId="77777777" w:rsidR="00742864" w:rsidRPr="006123EB" w:rsidRDefault="00742864" w:rsidP="006123EB">
    <w:pPr>
      <w:pStyle w:val="Zhlav"/>
      <w:pBdr>
        <w:bottom w:val="single" w:sz="4" w:space="1" w:color="auto"/>
      </w:pBdr>
      <w:spacing w:after="120" w:line="360" w:lineRule="auto"/>
      <w:rPr>
        <w:i/>
        <w:sz w:val="16"/>
        <w:szCs w:val="16"/>
      </w:rPr>
    </w:pPr>
  </w:p>
  <w:p w14:paraId="3D7D3DFF" w14:textId="77777777" w:rsidR="00742864" w:rsidRPr="00E7675C" w:rsidRDefault="00000000" w:rsidP="006919EF">
    <w:pPr>
      <w:pStyle w:val="Zpat"/>
      <w:framePr w:wrap="notBeside" w:vAnchor="text" w:hAnchor="page" w:x="10059" w:y="120"/>
      <w:jc w:val="center"/>
      <w:rPr>
        <w:rStyle w:val="slostrnky"/>
        <w:color w:val="000000"/>
        <w:sz w:val="20"/>
      </w:rPr>
    </w:pPr>
    <w:r w:rsidRPr="00E7675C">
      <w:rPr>
        <w:rStyle w:val="slostrnky"/>
        <w:color w:val="000000"/>
        <w:sz w:val="20"/>
      </w:rPr>
      <w:t xml:space="preserve">str. </w:t>
    </w:r>
    <w:r w:rsidRPr="00E7675C">
      <w:rPr>
        <w:rStyle w:val="slostrnky"/>
        <w:color w:val="000000"/>
        <w:sz w:val="20"/>
      </w:rPr>
      <w:fldChar w:fldCharType="begin"/>
    </w:r>
    <w:r w:rsidRPr="00E7675C">
      <w:rPr>
        <w:rStyle w:val="slostrnky"/>
        <w:color w:val="000000"/>
        <w:sz w:val="20"/>
      </w:rPr>
      <w:instrText xml:space="preserve">PAGE  </w:instrText>
    </w:r>
    <w:r w:rsidRPr="00E7675C">
      <w:rPr>
        <w:rStyle w:val="slostrnky"/>
        <w:color w:val="000000"/>
        <w:sz w:val="20"/>
      </w:rPr>
      <w:fldChar w:fldCharType="separate"/>
    </w:r>
    <w:r>
      <w:rPr>
        <w:rStyle w:val="slostrnky"/>
        <w:noProof/>
        <w:color w:val="000000"/>
        <w:sz w:val="20"/>
      </w:rPr>
      <w:t>1</w:t>
    </w:r>
    <w:r w:rsidRPr="00E7675C">
      <w:rPr>
        <w:rStyle w:val="slostrnky"/>
        <w:color w:val="000000"/>
        <w:sz w:val="20"/>
      </w:rPr>
      <w:fldChar w:fldCharType="end"/>
    </w:r>
    <w:r w:rsidRPr="00E7675C">
      <w:rPr>
        <w:rStyle w:val="slostrnky"/>
        <w:color w:val="000000"/>
        <w:sz w:val="20"/>
      </w:rPr>
      <w:t xml:space="preserve"> / </w:t>
    </w:r>
    <w:r>
      <w:rPr>
        <w:rStyle w:val="slostrnky"/>
        <w:color w:val="000000"/>
        <w:sz w:val="20"/>
      </w:rPr>
      <w:t>2</w:t>
    </w:r>
  </w:p>
  <w:p w14:paraId="08C027F2" w14:textId="77777777" w:rsidR="00742864" w:rsidRPr="006D2AD3" w:rsidRDefault="00742864" w:rsidP="008A5606">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0BDF2" w14:textId="77777777" w:rsidR="008B2096" w:rsidRDefault="008B2096" w:rsidP="00F20026">
      <w:r>
        <w:separator/>
      </w:r>
    </w:p>
  </w:footnote>
  <w:footnote w:type="continuationSeparator" w:id="0">
    <w:p w14:paraId="0074E9FB" w14:textId="77777777" w:rsidR="008B2096" w:rsidRDefault="008B2096" w:rsidP="00F20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FB67F" w14:textId="77777777" w:rsidR="00742864" w:rsidRDefault="00365030" w:rsidP="00E0346A">
    <w:pPr>
      <w:pStyle w:val="Zhlav"/>
      <w:spacing w:after="120"/>
      <w:rPr>
        <w:i/>
        <w:iCs/>
        <w:sz w:val="20"/>
        <w:szCs w:val="20"/>
      </w:rPr>
    </w:pPr>
    <w:r w:rsidRPr="00122C2F">
      <w:rPr>
        <w:b/>
        <w:noProof/>
        <w:sz w:val="72"/>
        <w:szCs w:val="72"/>
      </w:rPr>
      <w:drawing>
        <wp:inline distT="0" distB="0" distL="0" distR="0" wp14:anchorId="42A25B89" wp14:editId="699E74F4">
          <wp:extent cx="2051685" cy="410210"/>
          <wp:effectExtent l="0" t="0" r="5715" b="8890"/>
          <wp:docPr id="185239442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r="13036"/>
                  <a:stretch>
                    <a:fillRect/>
                  </a:stretch>
                </pic:blipFill>
                <pic:spPr bwMode="auto">
                  <a:xfrm>
                    <a:off x="0" y="0"/>
                    <a:ext cx="2051685" cy="410210"/>
                  </a:xfrm>
                  <a:prstGeom prst="rect">
                    <a:avLst/>
                  </a:prstGeom>
                  <a:noFill/>
                  <a:ln>
                    <a:noFill/>
                  </a:ln>
                </pic:spPr>
              </pic:pic>
            </a:graphicData>
          </a:graphic>
        </wp:inline>
      </w:drawing>
    </w:r>
  </w:p>
  <w:p w14:paraId="31A90A9E" w14:textId="17437FC3" w:rsidR="00742864" w:rsidRDefault="00F20026" w:rsidP="00E0346A">
    <w:pPr>
      <w:pStyle w:val="Zhlav"/>
      <w:spacing w:after="120"/>
      <w:jc w:val="center"/>
      <w:rPr>
        <w:i/>
        <w:iCs/>
        <w:sz w:val="20"/>
        <w:szCs w:val="20"/>
      </w:rPr>
    </w:pPr>
    <w:r w:rsidRPr="00CD2085">
      <w:rPr>
        <w:i/>
        <w:iCs/>
        <w:sz w:val="20"/>
        <w:szCs w:val="20"/>
        <w:lang w:val="en-GB"/>
      </w:rPr>
      <w:t>Internal Standards of the Faculty of Logistics and Crisis Management of the Tomas Bata University in Zlín</w:t>
    </w:r>
  </w:p>
  <w:p w14:paraId="3D091921" w14:textId="77777777" w:rsidR="00742864" w:rsidRPr="00E7675C" w:rsidRDefault="00365030" w:rsidP="005C030E">
    <w:pPr>
      <w:pStyle w:val="Zhlav"/>
      <w:rPr>
        <w:sz w:val="20"/>
      </w:rPr>
    </w:pPr>
    <w:r>
      <w:rPr>
        <w:b/>
        <w:noProof/>
        <w:sz w:val="72"/>
        <w:szCs w:val="72"/>
      </w:rPr>
      <mc:AlternateContent>
        <mc:Choice Requires="wps">
          <w:drawing>
            <wp:anchor distT="0" distB="0" distL="114300" distR="114300" simplePos="0" relativeHeight="251659264" behindDoc="0" locked="0" layoutInCell="1" allowOverlap="1" wp14:anchorId="7EF99AD7" wp14:editId="48B62104">
              <wp:simplePos x="0" y="0"/>
              <wp:positionH relativeFrom="column">
                <wp:posOffset>0</wp:posOffset>
              </wp:positionH>
              <wp:positionV relativeFrom="paragraph">
                <wp:posOffset>71755</wp:posOffset>
              </wp:positionV>
              <wp:extent cx="6057900" cy="0"/>
              <wp:effectExtent l="9525" t="5080" r="9525" b="13970"/>
              <wp:wrapNone/>
              <wp:docPr id="1885314028"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7FC3E"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5pt" to="47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437A3"/>
    <w:multiLevelType w:val="hybridMultilevel"/>
    <w:tmpl w:val="6798CCBE"/>
    <w:lvl w:ilvl="0" w:tplc="E9DA0A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216AA0"/>
    <w:multiLevelType w:val="hybridMultilevel"/>
    <w:tmpl w:val="6798CCBE"/>
    <w:lvl w:ilvl="0" w:tplc="E9DA0AB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1934B1B"/>
    <w:multiLevelType w:val="hybridMultilevel"/>
    <w:tmpl w:val="FDD22ED8"/>
    <w:lvl w:ilvl="0" w:tplc="E9DA0A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68501310">
    <w:abstractNumId w:val="1"/>
  </w:num>
  <w:num w:numId="2" w16cid:durableId="731316724">
    <w:abstractNumId w:val="2"/>
  </w:num>
  <w:num w:numId="3" w16cid:durableId="233318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030"/>
    <w:rsid w:val="000A543B"/>
    <w:rsid w:val="001E6F80"/>
    <w:rsid w:val="002333D1"/>
    <w:rsid w:val="002A0E6B"/>
    <w:rsid w:val="00365030"/>
    <w:rsid w:val="003B6762"/>
    <w:rsid w:val="0057425F"/>
    <w:rsid w:val="00742864"/>
    <w:rsid w:val="0078263F"/>
    <w:rsid w:val="007E0BD2"/>
    <w:rsid w:val="008336D5"/>
    <w:rsid w:val="0084535E"/>
    <w:rsid w:val="008B2096"/>
    <w:rsid w:val="00945006"/>
    <w:rsid w:val="00960FE4"/>
    <w:rsid w:val="009C2FED"/>
    <w:rsid w:val="009F0E85"/>
    <w:rsid w:val="00A15175"/>
    <w:rsid w:val="00A51ED3"/>
    <w:rsid w:val="00AC6132"/>
    <w:rsid w:val="00AD3DDA"/>
    <w:rsid w:val="00B2587C"/>
    <w:rsid w:val="00B33784"/>
    <w:rsid w:val="00C431C7"/>
    <w:rsid w:val="00CA535C"/>
    <w:rsid w:val="00D55548"/>
    <w:rsid w:val="00DB4D6D"/>
    <w:rsid w:val="00DD09AC"/>
    <w:rsid w:val="00DD26F3"/>
    <w:rsid w:val="00E041B5"/>
    <w:rsid w:val="00E6372E"/>
    <w:rsid w:val="00E76748"/>
    <w:rsid w:val="00E976D5"/>
    <w:rsid w:val="00F200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657E3"/>
  <w15:chartTrackingRefBased/>
  <w15:docId w15:val="{65F052B9-7F47-419D-ACEF-895C444B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5030"/>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next w:val="Normln"/>
    <w:link w:val="ZhlavChar"/>
    <w:rsid w:val="00365030"/>
    <w:pPr>
      <w:autoSpaceDE w:val="0"/>
      <w:autoSpaceDN w:val="0"/>
      <w:adjustRightInd w:val="0"/>
      <w:spacing w:before="20" w:after="20"/>
    </w:pPr>
  </w:style>
  <w:style w:type="character" w:customStyle="1" w:styleId="ZhlavChar">
    <w:name w:val="Záhlaví Char"/>
    <w:basedOn w:val="Standardnpsmoodstavce"/>
    <w:link w:val="Zhlav"/>
    <w:rsid w:val="00365030"/>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rsid w:val="00365030"/>
    <w:pPr>
      <w:tabs>
        <w:tab w:val="center" w:pos="4536"/>
        <w:tab w:val="right" w:pos="9072"/>
      </w:tabs>
    </w:pPr>
  </w:style>
  <w:style w:type="character" w:customStyle="1" w:styleId="ZpatChar">
    <w:name w:val="Zápatí Char"/>
    <w:basedOn w:val="Standardnpsmoodstavce"/>
    <w:link w:val="Zpat"/>
    <w:rsid w:val="00365030"/>
    <w:rPr>
      <w:rFonts w:ascii="Times New Roman" w:eastAsia="Times New Roman" w:hAnsi="Times New Roman" w:cs="Times New Roman"/>
      <w:kern w:val="0"/>
      <w:sz w:val="24"/>
      <w:szCs w:val="24"/>
      <w:lang w:eastAsia="cs-CZ"/>
      <w14:ligatures w14:val="none"/>
    </w:rPr>
  </w:style>
  <w:style w:type="character" w:styleId="slostrnky">
    <w:name w:val="page number"/>
    <w:basedOn w:val="Standardnpsmoodstavce"/>
    <w:rsid w:val="00365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741</Words>
  <Characters>4376</Characters>
  <Application>Microsoft Office Word</Application>
  <DocSecurity>0</DocSecurity>
  <Lines>36</Lines>
  <Paragraphs>10</Paragraphs>
  <ScaleCrop>false</ScaleCrop>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Pitrová</dc:creator>
  <cp:keywords/>
  <dc:description/>
  <cp:lastModifiedBy>Kateřina Pitrová</cp:lastModifiedBy>
  <cp:revision>27</cp:revision>
  <dcterms:created xsi:type="dcterms:W3CDTF">2024-07-17T14:18:00Z</dcterms:created>
  <dcterms:modified xsi:type="dcterms:W3CDTF">2024-07-18T04:42:00Z</dcterms:modified>
</cp:coreProperties>
</file>